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outlineLvl w:val="0"/>
        <w:rPr>
          <w:rFonts w:hint="eastAsia"/>
          <w:b/>
          <w:bCs/>
          <w:sz w:val="48"/>
          <w:szCs w:val="48"/>
          <w:lang w:val="en-US" w:eastAsia="zh-CN"/>
        </w:rPr>
      </w:pPr>
      <w:bookmarkStart w:id="0" w:name="_Toc15439"/>
      <w:r>
        <w:rPr>
          <w:rFonts w:hint="eastAsia"/>
          <w:b/>
          <w:bCs/>
          <w:sz w:val="48"/>
          <w:szCs w:val="48"/>
          <w:lang w:val="en-US" w:eastAsia="zh-CN"/>
        </w:rPr>
        <w:t>云表仓库条码管理系统</w:t>
      </w:r>
    </w:p>
    <w:p>
      <w:pPr>
        <w:jc w:val="center"/>
        <w:outlineLvl w:val="0"/>
        <w:rPr>
          <w:rFonts w:hint="eastAsia"/>
          <w:b/>
          <w:bCs/>
          <w:sz w:val="48"/>
          <w:szCs w:val="48"/>
          <w:lang w:val="en-US" w:eastAsia="zh-CN"/>
        </w:rPr>
      </w:pPr>
      <w:bookmarkStart w:id="48" w:name="_GoBack"/>
      <w:bookmarkEnd w:id="48"/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  <w:bookmarkEnd w:id="0"/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V1.1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2023年8月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847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0"/>
          </w:pPr>
          <w:bookmarkStart w:id="1" w:name="_Toc7843"/>
          <w:r>
            <w:rPr>
              <w:rFonts w:ascii="宋体" w:hAnsi="宋体" w:eastAsia="宋体"/>
              <w:sz w:val="21"/>
            </w:rPr>
            <w:t>目录</w:t>
          </w:r>
          <w:bookmarkEnd w:id="1"/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  <w:instrText xml:space="preserve">TOC \o "1-2" \h \u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  <w:fldChar w:fldCharType="separate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_Toc15439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48"/>
              <w:lang w:val="en-US" w:eastAsia="zh-CN"/>
            </w:rPr>
            <w:t>云表仓库条码管理系统操作手册</w:t>
          </w:r>
          <w:r>
            <w:tab/>
          </w:r>
          <w:r>
            <w:fldChar w:fldCharType="begin"/>
          </w:r>
          <w:r>
            <w:instrText xml:space="preserve"> PAGEREF _Toc15439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_Toc7843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ascii="宋体" w:hAnsi="宋体" w:eastAsia="宋体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_Toc7843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_Toc3406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程序安装和系统登录</w:t>
          </w:r>
          <w:r>
            <w:tab/>
          </w:r>
          <w:r>
            <w:fldChar w:fldCharType="begin"/>
          </w:r>
          <w:r>
            <w:instrText xml:space="preserve"> PAGEREF _Toc3406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_Toc22282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业务功能操作</w:t>
          </w:r>
          <w:r>
            <w:tab/>
          </w:r>
          <w:r>
            <w:fldChar w:fldCharType="begin"/>
          </w:r>
          <w:r>
            <w:instrText xml:space="preserve"> PAGEREF _Toc22282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_Toc29836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_Toc29836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_Toc14358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基础数据</w:t>
          </w:r>
          <w:r>
            <w:tab/>
          </w:r>
          <w:r>
            <w:fldChar w:fldCharType="begin"/>
          </w:r>
          <w:r>
            <w:instrText xml:space="preserve"> PAGEREF _Toc14358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_Toc13497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物料分类档案</w:t>
          </w:r>
          <w:r>
            <w:tab/>
          </w:r>
          <w:r>
            <w:fldChar w:fldCharType="begin"/>
          </w:r>
          <w:r>
            <w:instrText xml:space="preserve"> PAGEREF _Toc13497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_Toc22209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 </w:t>
          </w:r>
          <w:r>
            <w:rPr>
              <w:rFonts w:hint="eastAsia"/>
              <w:lang w:val="en-US" w:eastAsia="zh-CN"/>
            </w:rPr>
            <w:t>物料档案</w:t>
          </w:r>
          <w:r>
            <w:tab/>
          </w:r>
          <w:r>
            <w:fldChar w:fldCharType="begin"/>
          </w:r>
          <w:r>
            <w:instrText xml:space="preserve"> PAGEREF _Toc22209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_Toc8133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3.3. </w:t>
          </w:r>
          <w:r>
            <w:rPr>
              <w:rFonts w:hint="eastAsia"/>
              <w:lang w:val="en-US" w:eastAsia="zh-CN"/>
            </w:rPr>
            <w:t>仓库信息</w:t>
          </w:r>
          <w:r>
            <w:tab/>
          </w:r>
          <w:r>
            <w:fldChar w:fldCharType="begin"/>
          </w:r>
          <w:r>
            <w:instrText xml:space="preserve"> PAGEREF _Toc8133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_Toc4753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3.4. </w:t>
          </w:r>
          <w:r>
            <w:rPr>
              <w:rFonts w:hint="eastAsia"/>
              <w:lang w:val="en-US" w:eastAsia="zh-CN"/>
            </w:rPr>
            <w:t>货区信息</w:t>
          </w:r>
          <w:r>
            <w:tab/>
          </w:r>
          <w:r>
            <w:fldChar w:fldCharType="begin"/>
          </w:r>
          <w:r>
            <w:instrText xml:space="preserve"> PAGEREF _Toc4753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_Toc32532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3.5. </w:t>
          </w:r>
          <w:r>
            <w:rPr>
              <w:rFonts w:hint="eastAsia"/>
              <w:lang w:val="en-US" w:eastAsia="zh-CN"/>
            </w:rPr>
            <w:t>货位信息</w:t>
          </w:r>
          <w:r>
            <w:tab/>
          </w:r>
          <w:r>
            <w:fldChar w:fldCharType="begin"/>
          </w:r>
          <w:r>
            <w:instrText xml:space="preserve"> PAGEREF _Toc32532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_Toc8073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3.6. </w:t>
          </w:r>
          <w:r>
            <w:rPr>
              <w:rFonts w:hint="eastAsia"/>
              <w:lang w:val="en-US" w:eastAsia="zh-CN"/>
            </w:rPr>
            <w:t>往来单位信息</w:t>
          </w:r>
          <w:r>
            <w:tab/>
          </w:r>
          <w:r>
            <w:fldChar w:fldCharType="begin"/>
          </w:r>
          <w:r>
            <w:instrText xml:space="preserve"> PAGEREF _Toc8073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_Toc11803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入库管理</w:t>
          </w:r>
          <w:r>
            <w:tab/>
          </w:r>
          <w:r>
            <w:fldChar w:fldCharType="begin"/>
          </w:r>
          <w:r>
            <w:instrText xml:space="preserve"> PAGEREF _Toc11803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_Toc3266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入库通知单</w:t>
          </w:r>
          <w:r>
            <w:tab/>
          </w:r>
          <w:r>
            <w:fldChar w:fldCharType="begin"/>
          </w:r>
          <w:r>
            <w:instrText xml:space="preserve"> PAGEREF _Toc3266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_Toc806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入库单</w:t>
          </w:r>
          <w:r>
            <w:tab/>
          </w:r>
          <w:r>
            <w:fldChar w:fldCharType="begin"/>
          </w:r>
          <w:r>
            <w:instrText xml:space="preserve"> PAGEREF _Toc806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_Toc5285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库存管理</w:t>
          </w:r>
          <w:r>
            <w:tab/>
          </w:r>
          <w:r>
            <w:fldChar w:fldCharType="begin"/>
          </w:r>
          <w:r>
            <w:instrText xml:space="preserve"> PAGEREF _Toc5285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_Toc16152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库存表</w:t>
          </w:r>
          <w:r>
            <w:tab/>
          </w:r>
          <w:r>
            <w:fldChar w:fldCharType="begin"/>
          </w:r>
          <w:r>
            <w:instrText xml:space="preserve"> PAGEREF _Toc16152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_Toc11292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标签打印</w:t>
          </w:r>
          <w:r>
            <w:tab/>
          </w:r>
          <w:r>
            <w:fldChar w:fldCharType="begin"/>
          </w:r>
          <w:r>
            <w:instrText xml:space="preserve"> PAGEREF _Toc11292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_Toc17509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6.1. </w:t>
          </w:r>
          <w:r>
            <w:rPr>
              <w:rFonts w:hint="eastAsia"/>
              <w:lang w:val="en-US" w:eastAsia="zh-CN"/>
            </w:rPr>
            <w:t>打印物料标签</w:t>
          </w:r>
          <w:r>
            <w:tab/>
          </w:r>
          <w:r>
            <w:fldChar w:fldCharType="begin"/>
          </w:r>
          <w:r>
            <w:instrText xml:space="preserve"> PAGEREF _Toc17509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_Toc12348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6.2. </w:t>
          </w:r>
          <w:r>
            <w:rPr>
              <w:rFonts w:hint="eastAsia"/>
              <w:lang w:val="en-US" w:eastAsia="zh-CN"/>
            </w:rPr>
            <w:t>打印货位标签</w:t>
          </w:r>
          <w:r>
            <w:tab/>
          </w:r>
          <w:r>
            <w:fldChar w:fldCharType="begin"/>
          </w:r>
          <w:r>
            <w:instrText xml:space="preserve"> PAGEREF _Toc12348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_Toc5779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出库管理</w:t>
          </w:r>
          <w:r>
            <w:tab/>
          </w:r>
          <w:r>
            <w:fldChar w:fldCharType="begin"/>
          </w:r>
          <w:r>
            <w:instrText xml:space="preserve"> PAGEREF _Toc5779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_Toc20011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7.1. </w:t>
          </w:r>
          <w:r>
            <w:rPr>
              <w:rFonts w:hint="eastAsia"/>
              <w:lang w:val="en-US" w:eastAsia="zh-CN"/>
            </w:rPr>
            <w:t>出库通知单</w:t>
          </w:r>
          <w:r>
            <w:tab/>
          </w:r>
          <w:r>
            <w:fldChar w:fldCharType="begin"/>
          </w:r>
          <w:r>
            <w:instrText xml:space="preserve"> PAGEREF _Toc20011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_Toc28417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7.2. </w:t>
          </w:r>
          <w:r>
            <w:rPr>
              <w:rFonts w:hint="eastAsia"/>
              <w:lang w:val="en-US" w:eastAsia="zh-CN"/>
            </w:rPr>
            <w:t>出库单</w:t>
          </w:r>
          <w:r>
            <w:tab/>
          </w:r>
          <w:r>
            <w:fldChar w:fldCharType="begin"/>
          </w:r>
          <w:r>
            <w:instrText xml:space="preserve"> PAGEREF _Toc28417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_Toc24402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8. </w:t>
          </w:r>
          <w:r>
            <w:rPr>
              <w:rFonts w:hint="eastAsia"/>
              <w:lang w:val="en-US" w:eastAsia="zh-CN"/>
            </w:rPr>
            <w:t>移库管理</w:t>
          </w:r>
          <w:r>
            <w:tab/>
          </w:r>
          <w:r>
            <w:fldChar w:fldCharType="begin"/>
          </w:r>
          <w:r>
            <w:instrText xml:space="preserve"> PAGEREF _Toc24402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_Toc22739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8.1. </w:t>
          </w:r>
          <w:r>
            <w:rPr>
              <w:rFonts w:hint="eastAsia"/>
              <w:lang w:val="en-US" w:eastAsia="zh-CN"/>
            </w:rPr>
            <w:t>移库下架</w:t>
          </w:r>
          <w:r>
            <w:tab/>
          </w:r>
          <w:r>
            <w:fldChar w:fldCharType="begin"/>
          </w:r>
          <w:r>
            <w:instrText xml:space="preserve"> PAGEREF _Toc22739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_Toc1060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8.2. </w:t>
          </w:r>
          <w:r>
            <w:rPr>
              <w:rFonts w:hint="eastAsia"/>
              <w:lang w:val="en-US" w:eastAsia="zh-CN"/>
            </w:rPr>
            <w:t>移库上架</w:t>
          </w:r>
          <w:r>
            <w:tab/>
          </w:r>
          <w:r>
            <w:fldChar w:fldCharType="begin"/>
          </w:r>
          <w:r>
            <w:instrText xml:space="preserve"> PAGEREF _Toc1060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_Toc5412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9. </w:t>
          </w:r>
          <w:r>
            <w:rPr>
              <w:rFonts w:hint="eastAsia"/>
              <w:lang w:val="en-US" w:eastAsia="zh-CN"/>
            </w:rPr>
            <w:t>期初盘点</w:t>
          </w:r>
          <w:r>
            <w:tab/>
          </w:r>
          <w:r>
            <w:fldChar w:fldCharType="begin"/>
          </w:r>
          <w:r>
            <w:instrText xml:space="preserve"> PAGEREF _Toc5412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_Toc23031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9.1. </w:t>
          </w:r>
          <w:r>
            <w:rPr>
              <w:rFonts w:hint="eastAsia"/>
              <w:lang w:val="en-US" w:eastAsia="zh-CN"/>
            </w:rPr>
            <w:t>期初盘点</w:t>
          </w:r>
          <w:r>
            <w:tab/>
          </w:r>
          <w:r>
            <w:fldChar w:fldCharType="begin"/>
          </w:r>
          <w:r>
            <w:instrText xml:space="preserve"> PAGEREF _Toc23031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_Toc20983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10. </w:t>
          </w:r>
          <w:r>
            <w:rPr>
              <w:rFonts w:hint="eastAsia"/>
              <w:lang w:val="en-US" w:eastAsia="zh-CN"/>
            </w:rPr>
            <w:t>盘点管理</w:t>
          </w:r>
          <w:r>
            <w:tab/>
          </w:r>
          <w:r>
            <w:fldChar w:fldCharType="begin"/>
          </w:r>
          <w:r>
            <w:instrText xml:space="preserve"> PAGEREF _Toc20983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_Toc19649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10.1. </w:t>
          </w:r>
          <w:r>
            <w:rPr>
              <w:rFonts w:hint="eastAsia"/>
              <w:lang w:val="en-US" w:eastAsia="zh-CN"/>
            </w:rPr>
            <w:t>按单盘点</w:t>
          </w:r>
          <w:r>
            <w:tab/>
          </w:r>
          <w:r>
            <w:fldChar w:fldCharType="begin"/>
          </w:r>
          <w:r>
            <w:instrText xml:space="preserve"> PAGEREF _Toc19649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_Toc20857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10.2. </w:t>
          </w:r>
          <w:r>
            <w:rPr>
              <w:rFonts w:hint="eastAsia"/>
              <w:lang w:val="en-US" w:eastAsia="zh-CN"/>
            </w:rPr>
            <w:t>临时盘点</w:t>
          </w:r>
          <w:r>
            <w:tab/>
          </w:r>
          <w:r>
            <w:fldChar w:fldCharType="begin"/>
          </w:r>
          <w:r>
            <w:instrText xml:space="preserve"> PAGEREF _Toc20857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_Toc19390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11. </w:t>
          </w:r>
          <w:r>
            <w:rPr>
              <w:rFonts w:hint="eastAsia"/>
              <w:lang w:val="en-US" w:eastAsia="zh-CN"/>
            </w:rPr>
            <w:t>看板功能</w:t>
          </w:r>
          <w:r>
            <w:tab/>
          </w:r>
          <w:r>
            <w:fldChar w:fldCharType="begin"/>
          </w:r>
          <w:r>
            <w:instrText xml:space="preserve"> PAGEREF _Toc19390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_Toc19604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11.1. </w:t>
          </w:r>
          <w:r>
            <w:rPr>
              <w:rFonts w:hint="eastAsia"/>
              <w:lang w:val="en-US" w:eastAsia="zh-CN"/>
            </w:rPr>
            <w:t>看板</w:t>
          </w:r>
          <w:r>
            <w:tab/>
          </w:r>
          <w:r>
            <w:fldChar w:fldCharType="begin"/>
          </w:r>
          <w:r>
            <w:instrText xml:space="preserve"> PAGEREF _Toc19604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jc w:val="both"/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bookmarkStart w:id="2" w:name="_Toc14621"/>
      <w:bookmarkStart w:id="3" w:name="_Toc534273131"/>
      <w:bookmarkStart w:id="4" w:name="_Toc12919"/>
      <w:bookmarkStart w:id="5" w:name="_Toc27388"/>
      <w:bookmarkStart w:id="6" w:name="_Toc533595847"/>
      <w:bookmarkStart w:id="7" w:name="_Toc534276624"/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8" w:name="_Toc3406"/>
      <w:r>
        <w:rPr>
          <w:rFonts w:hint="eastAsia"/>
          <w:lang w:val="en-US" w:eastAsia="zh-CN"/>
        </w:rPr>
        <w:t>程序安装和系统登录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spacing w:beforeLines="0" w:afterLines="0" w:line="240" w:lineRule="auto"/>
        <w:ind w:firstLine="420" w:firstLineChars="0"/>
        <w:jc w:val="both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</w:rPr>
        <w:t>前期准备：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可</w:t>
      </w:r>
      <w:r>
        <w:rPr>
          <w:rFonts w:hint="eastAsia" w:ascii="仿宋" w:hAnsi="仿宋" w:eastAsia="仿宋" w:cs="仿宋"/>
          <w:sz w:val="21"/>
          <w:szCs w:val="21"/>
        </w:rPr>
        <w:t>联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外</w:t>
      </w:r>
      <w:r>
        <w:rPr>
          <w:rFonts w:hint="eastAsia" w:ascii="仿宋" w:hAnsi="仿宋" w:eastAsia="仿宋" w:cs="仿宋"/>
          <w:sz w:val="21"/>
          <w:szCs w:val="21"/>
        </w:rPr>
        <w:t>网的办公电脑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和访问外网的浏览器</w:t>
      </w:r>
      <w:r>
        <w:rPr>
          <w:rFonts w:hint="eastAsia" w:ascii="仿宋" w:hAnsi="仿宋" w:eastAsia="仿宋" w:cs="仿宋"/>
          <w:sz w:val="21"/>
          <w:szCs w:val="21"/>
        </w:rPr>
        <w:t>。</w:t>
      </w:r>
      <w:r>
        <w:rPr>
          <w:rFonts w:hint="eastAsia" w:ascii="仿宋" w:hAnsi="仿宋" w:eastAsia="仿宋" w:cs="仿宋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577215</wp:posOffset>
                </wp:positionV>
                <wp:extent cx="1223010" cy="1906270"/>
                <wp:effectExtent l="0" t="8255" r="26670" b="5715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3010" cy="1906270"/>
                        </a:xfrm>
                        <a:prstGeom prst="line">
                          <a:avLst/>
                        </a:prstGeom>
                        <a:ln w="3175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pt;margin-top:45.45pt;height:150.1pt;width:96.3pt;z-index:251659264;mso-width-relative:page;mso-height-relative:page;" filled="f" stroked="t" coordsize="21600,21600" o:gfxdata="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niXW9oAAAAKAQAADwAAAAAAAAABACAA&#10;AAAiAAAAZHJzL2Rvd25yZXYueG1sUEsBAhQAFAAAAAgAh07iQHKnSXcLAgAA+AMAAA4AAAAAAAAA&#10;AQAgAAAAKQEAAGRycy9lMm9Eb2MueG1sUEsFBgAAAAAGAAYAWQEAAKYFAAAAAA==&#10;">
                <v:fill on="f" focussize="0,0"/>
                <v:stroke weight="2.5pt" color="#00B0F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1"/>
        </w:rPr>
        <w:t>“云表浏览器”软件的安装与下载：</w:t>
      </w:r>
      <w:r>
        <w:rPr>
          <w:rFonts w:hint="eastAsia" w:ascii="仿宋" w:hAnsi="仿宋" w:eastAsia="仿宋" w:cs="仿宋"/>
          <w:sz w:val="21"/>
          <w:szCs w:val="21"/>
        </w:rPr>
        <w:t>打开电脑，打开网页浏览器，</w:t>
      </w:r>
      <w:r>
        <w:rPr>
          <w:rFonts w:hint="eastAsia" w:ascii="仿宋" w:hAnsi="仿宋" w:cs="仿宋"/>
          <w:sz w:val="21"/>
          <w:szCs w:val="21"/>
          <w:lang w:val="en-US" w:eastAsia="zh-CN"/>
        </w:rPr>
        <w:t>输入</w:t>
      </w:r>
      <w:r>
        <w:rPr>
          <w:rFonts w:hint="eastAsia" w:ascii="仿宋" w:hAnsi="仿宋" w:eastAsia="仿宋" w:cs="仿宋"/>
          <w:sz w:val="21"/>
          <w:szCs w:val="21"/>
        </w:rPr>
        <w:t>应用的URL地址</w:t>
      </w:r>
      <w:r>
        <w:rPr>
          <w:rFonts w:hint="eastAsia" w:ascii="仿宋" w:hAnsi="仿宋" w:cs="仿宋"/>
          <w:sz w:val="21"/>
          <w:szCs w:val="21"/>
          <w:lang w:eastAsia="zh-CN"/>
        </w:rPr>
        <w:t>，可从控制台获取应用访问地址。</w:t>
      </w:r>
      <w:r>
        <w:rPr>
          <w:rFonts w:hint="eastAsia" w:ascii="仿宋" w:hAnsi="仿宋" w:cs="仿宋"/>
          <w:sz w:val="21"/>
          <w:szCs w:val="21"/>
          <w:lang w:val="en-US" w:eastAsia="zh-CN"/>
        </w:rPr>
        <w:t>打开</w:t>
      </w:r>
      <w:r>
        <w:rPr>
          <w:rFonts w:hint="eastAsia" w:ascii="仿宋" w:hAnsi="仿宋" w:eastAsia="仿宋" w:cs="仿宋"/>
          <w:sz w:val="21"/>
          <w:szCs w:val="21"/>
        </w:rPr>
        <w:t>引导程序LatoEversheetLauncher.exe</w:t>
      </w: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3028950" cy="238125"/>
            <wp:effectExtent l="0" t="0" r="0" b="9525"/>
            <wp:docPr id="64" name="图片 30" descr="1614566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 descr="161456672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1"/>
        </w:rPr>
        <w:t>，双击引导程序，下载平台专用云表浏览器，下载成功后，双击安装程序。</w:t>
      </w:r>
      <w:r>
        <w:rPr>
          <w:rFonts w:hint="eastAsia" w:ascii="仿宋" w:hAnsi="仿宋" w:cs="仿宋"/>
          <w:sz w:val="21"/>
          <w:szCs w:val="21"/>
          <w:lang w:val="en-US" w:eastAsia="zh-CN"/>
        </w:rPr>
        <w:tab/>
      </w:r>
    </w:p>
    <w:p>
      <w:pPr>
        <w:spacing w:beforeLines="0" w:afterLines="0" w:line="240" w:lineRule="auto"/>
        <w:ind w:firstLine="42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40455" cy="1729740"/>
            <wp:effectExtent l="9525" t="9525" r="26670" b="13335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rcRect r="33366" b="10760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420"/>
        <w:jc w:val="both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首次登陆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如图</w:t>
      </w:r>
      <w:r>
        <w:rPr>
          <w:rFonts w:hint="eastAsia"/>
          <w:lang w:val="en-US" w:eastAsia="zh-CN"/>
        </w:rPr>
        <w:t>1-1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所示</w:t>
      </w:r>
      <w:r>
        <w:rPr>
          <w:rFonts w:hint="eastAsia" w:ascii="仿宋" w:hAnsi="仿宋" w:eastAsia="仿宋" w:cs="仿宋"/>
          <w:sz w:val="21"/>
          <w:szCs w:val="21"/>
        </w:rPr>
        <w:t>，双击平台客户端图标</w:t>
      </w: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427355" cy="465455"/>
            <wp:effectExtent l="0" t="0" r="10795" b="10795"/>
            <wp:docPr id="67" name="图片 33" descr="161750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3" descr="16175073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1"/>
        </w:rPr>
        <w:t>，</w:t>
      </w:r>
      <w:r>
        <w:rPr>
          <w:rFonts w:hint="eastAsia" w:ascii="仿宋" w:hAnsi="仿宋" w:eastAsia="仿宋" w:cs="仿宋"/>
          <w:sz w:val="21"/>
          <w:szCs w:val="21"/>
          <w:highlight w:val="none"/>
        </w:rPr>
        <w:t>关闭</w:t>
      </w:r>
      <w:r>
        <w:rPr>
          <w:rFonts w:hint="eastAsia" w:ascii="仿宋" w:hAnsi="仿宋" w:eastAsia="仿宋" w:cs="仿宋"/>
          <w:sz w:val="21"/>
          <w:szCs w:val="21"/>
        </w:rPr>
        <w:t>默认的蓝色登录对话框，将平台左上角的登录地址修改</w:t>
      </w:r>
      <w:r>
        <w:rPr>
          <w:rFonts w:hint="eastAsia" w:ascii="仿宋" w:hAnsi="仿宋" w:cs="仿宋"/>
          <w:sz w:val="21"/>
          <w:szCs w:val="21"/>
          <w:lang w:val="en-US" w:eastAsia="zh-CN"/>
        </w:rPr>
        <w:t>输入</w:t>
      </w:r>
      <w:r>
        <w:rPr>
          <w:rFonts w:hint="eastAsia" w:ascii="仿宋" w:hAnsi="仿宋" w:eastAsia="仿宋" w:cs="仿宋"/>
          <w:sz w:val="21"/>
          <w:szCs w:val="21"/>
        </w:rPr>
        <w:t>应用的URL地址</w:t>
      </w:r>
      <w:r>
        <w:rPr>
          <w:rFonts w:hint="eastAsia" w:ascii="仿宋" w:hAnsi="仿宋" w:cs="仿宋"/>
          <w:sz w:val="21"/>
          <w:szCs w:val="21"/>
          <w:lang w:eastAsia="zh-CN"/>
        </w:rPr>
        <w:t>，可从控制台获取应用访问地址，</w:t>
      </w:r>
      <w:r>
        <w:rPr>
          <w:rFonts w:hint="eastAsia" w:ascii="仿宋" w:hAnsi="仿宋" w:eastAsia="仿宋" w:cs="仿宋"/>
          <w:sz w:val="21"/>
          <w:szCs w:val="21"/>
        </w:rPr>
        <w:t>后回车，在下图</w:t>
      </w:r>
      <w:r>
        <w:rPr>
          <w:rFonts w:hint="eastAsia" w:ascii="仿宋" w:hAnsi="仿宋" w:eastAsia="仿宋" w:cs="仿宋"/>
          <w:sz w:val="21"/>
        </w:rPr>
        <w:t>“</w:t>
      </w:r>
      <w:r>
        <w:rPr>
          <w:rFonts w:hint="eastAsia" w:ascii="仿宋" w:hAnsi="仿宋" w:eastAsia="仿宋" w:cs="仿宋"/>
          <w:sz w:val="21"/>
          <w:lang w:val="en-US" w:eastAsia="zh-CN"/>
        </w:rPr>
        <w:t>云表</w:t>
      </w:r>
      <w:r>
        <w:rPr>
          <w:rFonts w:hint="eastAsia" w:ascii="仿宋" w:hAnsi="仿宋" w:eastAsia="仿宋" w:cs="仿宋"/>
          <w:sz w:val="21"/>
        </w:rPr>
        <w:t>系统”</w:t>
      </w:r>
      <w:r>
        <w:rPr>
          <w:rFonts w:hint="eastAsia" w:ascii="仿宋" w:hAnsi="仿宋" w:eastAsia="仿宋" w:cs="仿宋"/>
          <w:sz w:val="21"/>
          <w:szCs w:val="21"/>
        </w:rPr>
        <w:t>登录界面中输入</w:t>
      </w:r>
      <w:bookmarkStart w:id="9" w:name="OLE_LINK1"/>
      <w:r>
        <w:rPr>
          <w:rFonts w:hint="eastAsia" w:ascii="仿宋" w:hAnsi="仿宋" w:eastAsia="仿宋" w:cs="仿宋"/>
          <w:sz w:val="21"/>
          <w:szCs w:val="21"/>
        </w:rPr>
        <w:t>授权函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</w:t>
      </w:r>
      <w:r>
        <w:rPr>
          <w:rFonts w:hint="eastAsia" w:ascii="仿宋" w:hAnsi="仿宋" w:eastAsia="仿宋" w:cs="仿宋"/>
          <w:sz w:val="21"/>
          <w:szCs w:val="21"/>
        </w:rPr>
        <w:t>和密码</w:t>
      </w:r>
      <w:bookmarkEnd w:id="9"/>
      <w:r>
        <w:rPr>
          <w:rFonts w:hint="eastAsia" w:ascii="仿宋" w:hAnsi="仿宋" w:eastAsia="仿宋" w:cs="仿宋"/>
          <w:sz w:val="21"/>
          <w:szCs w:val="21"/>
        </w:rPr>
        <w:t>，点击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绿</w:t>
      </w:r>
      <w:r>
        <w:rPr>
          <w:rFonts w:hint="eastAsia" w:ascii="仿宋" w:hAnsi="仿宋" w:eastAsia="仿宋" w:cs="仿宋"/>
          <w:sz w:val="21"/>
          <w:szCs w:val="21"/>
        </w:rPr>
        <w:t>色【登录】按钮，进入平台的主界面。勾选密码下面的“</w:t>
      </w:r>
      <w:r>
        <w:rPr>
          <w:rFonts w:hint="eastAsia" w:ascii="仿宋" w:hAnsi="仿宋" w:eastAsia="仿宋" w:cs="仿宋"/>
          <w:sz w:val="21"/>
          <w:szCs w:val="21"/>
        </w:rPr>
        <w:sym w:font="Wingdings 2" w:char="0052"/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记住密码</w:t>
      </w:r>
      <w:r>
        <w:rPr>
          <w:rFonts w:hint="eastAsia" w:ascii="仿宋" w:hAnsi="仿宋" w:eastAsia="仿宋" w:cs="仿宋"/>
          <w:sz w:val="21"/>
          <w:szCs w:val="21"/>
        </w:rPr>
        <w:t>”，下次登录可以免输密码。</w:t>
      </w:r>
    </w:p>
    <w:p>
      <w:pPr>
        <w:spacing w:beforeLines="0" w:afterLines="0" w:line="240" w:lineRule="auto"/>
        <w:jc w:val="both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114300" distR="114300">
            <wp:extent cx="6047740" cy="3794125"/>
            <wp:effectExtent l="9525" t="9525" r="19685" b="25400"/>
            <wp:docPr id="3" name="图片 4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79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42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</w:t>
      </w:r>
      <w:r>
        <w:rPr>
          <w:rFonts w:hint="eastAsia"/>
          <w:lang w:val="en-US" w:eastAsia="zh-CN"/>
        </w:rPr>
        <w:t>1-1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0" w:name="_Toc22282"/>
      <w:r>
        <w:rPr>
          <w:rFonts w:hint="eastAsia"/>
          <w:lang w:val="en-US" w:eastAsia="zh-CN"/>
        </w:rPr>
        <w:t>业务功能操作</w:t>
      </w:r>
      <w:bookmarkEnd w:id="10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1" w:name="_Toc29836"/>
      <w:r>
        <w:rPr>
          <w:rFonts w:hint="eastAsia"/>
          <w:lang w:val="en-US" w:eastAsia="zh-CN"/>
        </w:rPr>
        <w:t>操作流程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6470" cy="4070985"/>
            <wp:effectExtent l="9525" t="9525" r="20955" b="15240"/>
            <wp:docPr id="30" name="图片 30" descr="整体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整体流程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4070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2" w:name="_Toc14358"/>
      <w:r>
        <w:rPr>
          <w:rFonts w:hint="eastAsia"/>
          <w:lang w:val="en-US" w:eastAsia="zh-CN"/>
        </w:rPr>
        <w:t>基础数据</w:t>
      </w:r>
      <w:bookmarkEnd w:id="12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3" w:name="_Toc13497"/>
      <w:r>
        <w:rPr>
          <w:rFonts w:hint="eastAsia"/>
          <w:lang w:val="en-US" w:eastAsia="zh-CN"/>
        </w:rPr>
        <w:t>物料分类档案</w:t>
      </w:r>
      <w:bookmarkEnd w:id="13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bookmarkStart w:id="14" w:name="_Toc8559"/>
      <w:r>
        <w:rPr>
          <w:rFonts w:hint="eastAsia"/>
          <w:lang w:val="en-US" w:eastAsia="zh-CN"/>
        </w:rPr>
        <w:t>功能介绍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维护员工档案:物料分类、物料分类代码、上级分类代码。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物料分类：物料分类的名称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物料分类代码：物料分类的代码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上级分类代码：上级物料分类的代码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物料分类档案用于记录物料分类的信息。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新建物料分类档案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物料分类</w:t>
      </w:r>
      <w:r>
        <w:rPr>
          <w:rFonts w:hint="eastAsia"/>
          <w:lang w:val="en-US" w:eastAsia="zh-CN"/>
        </w:rPr>
        <w:t>档案路径：基础数据--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物料分类档案</w:t>
      </w:r>
      <w:r>
        <w:rPr>
          <w:rFonts w:hint="eastAsia"/>
          <w:lang w:val="en-US" w:eastAsia="zh-CN"/>
        </w:rPr>
        <w:t>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新建员工档案步骤如下：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点击基础数据。  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物料分类档案</w:t>
      </w:r>
      <w:r>
        <w:rPr>
          <w:rFonts w:hint="eastAsia"/>
          <w:lang w:val="en-US" w:eastAsia="zh-CN"/>
        </w:rPr>
        <w:t xml:space="preserve">。  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点击“新建”按钮，新建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物料分类档案</w:t>
      </w:r>
      <w:r>
        <w:rPr>
          <w:rFonts w:hint="eastAsia"/>
          <w:lang w:val="en-US" w:eastAsia="zh-CN"/>
        </w:rPr>
        <w:t>，填写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物料分类档案</w:t>
      </w:r>
      <w:r>
        <w:rPr>
          <w:rFonts w:hint="eastAsia"/>
          <w:lang w:val="en-US" w:eastAsia="zh-CN"/>
        </w:rPr>
        <w:t>信息。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点击保存（如图3.1.2）。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2391410"/>
            <wp:effectExtent l="9525" t="9525" r="19685" b="18415"/>
            <wp:docPr id="46" name="图片 46" descr="F:\测试工作\测试工作\小型WMS标准品\2.1.2.png2.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:\测试工作\测试工作\小型WMS标准品\2.1.2.png2.1.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91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3.1.2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5" w:name="_Toc22209"/>
      <w:r>
        <w:rPr>
          <w:rFonts w:hint="eastAsia"/>
          <w:lang w:val="en-US" w:eastAsia="zh-CN"/>
        </w:rPr>
        <w:t>物料档案</w:t>
      </w:r>
      <w:bookmarkEnd w:id="15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bookmarkStart w:id="16" w:name="_Toc11847"/>
      <w:r>
        <w:rPr>
          <w:rFonts w:hint="eastAsia"/>
          <w:lang w:val="en-US" w:eastAsia="zh-CN"/>
        </w:rPr>
        <w:t>功能介绍</w:t>
      </w:r>
      <w:bookmarkEnd w:id="16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维护物料档案：物料代码、物料描述、物料分类、计量单位、是否批次管理、是否供应商管理、是否有效期管理、有效期、安全库存、是否禁用。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物料代码：物料的代码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物料描述：物料的描述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物料分类：物料的分类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计量单位：物料的计量单位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是否批次管理：该物料是否进行批次管理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是否供应商管理：该物料是否进行供应商管理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是否有效期管理：该物料是否进行有效期管理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有效期（天）：物料的有效期天数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安全库存：物料的安全库存数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是否禁用：该物料是否禁用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物料档案用于维护每一个物料的基础信息。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新建物料档案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物料档案信息路径：基础数据--物料档案。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新建物料档案步骤如下（图3.2.2）：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点击基础数据。  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选择物料档案。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点击“新建”按钮，新建物料档案表单。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输入数据，填写物料代码、物料描述。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鼠标单击物料分类列表选择按钮，选择物料分类。  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鼠标单击计量单位列表选择按钮，选择计量单位。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鼠标单击选择是否批次管理、是否供应商管理、是否有效期管理和是否禁用。</w:t>
      </w:r>
    </w:p>
    <w:p>
      <w:pPr>
        <w:numPr>
          <w:ilvl w:val="0"/>
          <w:numId w:val="4"/>
        </w:numPr>
        <w:bidi w:val="0"/>
        <w:ind w:left="420" w:leftChars="0" w:hanging="420" w:firstLineChars="0"/>
      </w:pPr>
      <w:r>
        <w:rPr>
          <w:rFonts w:hint="eastAsia"/>
          <w:lang w:val="en-US" w:eastAsia="zh-CN"/>
        </w:rPr>
        <w:t>点击“保存”按钮，保存物料档案。</w:t>
      </w:r>
    </w:p>
    <w:p>
      <w:pPr>
        <w:numPr>
          <w:ilvl w:val="0"/>
          <w:numId w:val="0"/>
        </w:numPr>
        <w:tabs>
          <w:tab w:val="left" w:pos="312"/>
        </w:tabs>
      </w:pPr>
      <w:r>
        <w:drawing>
          <wp:inline distT="0" distB="0" distL="114300" distR="114300">
            <wp:extent cx="6047740" cy="2373630"/>
            <wp:effectExtent l="9525" t="9525" r="19685" b="17145"/>
            <wp:docPr id="48" name="图片 11" descr="F:\测试工作\测试工作\小型WMS标准品\2.2.2.png2.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 descr="F:\测试工作\测试工作\小型WMS标准品\2.2.2.png2.2.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3.2.2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7" w:name="_Toc8133"/>
      <w:r>
        <w:rPr>
          <w:rFonts w:hint="eastAsia"/>
          <w:lang w:val="en-US" w:eastAsia="zh-CN"/>
        </w:rPr>
        <w:t>仓库信息</w:t>
      </w:r>
      <w:bookmarkEnd w:id="17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bookmarkStart w:id="18" w:name="_Toc8206"/>
      <w:r>
        <w:rPr>
          <w:rFonts w:hint="eastAsia"/>
          <w:lang w:val="en-US" w:eastAsia="zh-CN"/>
        </w:rPr>
        <w:t>功能介绍</w:t>
      </w:r>
      <w:bookmarkEnd w:id="18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维护仓库信息：仓库编号、仓库名称、仓库类型、是否停用、盘点锁定、地址、备注。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仓库信息用于记录仓库的基础信息。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bookmarkStart w:id="19" w:name="_1.3.2新建产线工位"/>
      <w:r>
        <w:rPr>
          <w:rFonts w:hint="eastAsia"/>
          <w:lang w:val="en-US" w:eastAsia="zh-CN"/>
        </w:rPr>
        <w:t>新建仓库信息</w:t>
      </w:r>
    </w:p>
    <w:bookmarkEnd w:id="19"/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仓库信息路径：基础数据--仓库信息。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新建仓库信息步骤如下（图3.3.2）：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点击基础数据。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</w:t>
      </w:r>
      <w:r>
        <w:rPr>
          <w:rFonts w:hint="eastAsia"/>
          <w:lang w:val="en-US" w:eastAsia="zh-CN"/>
        </w:rPr>
        <w:t>仓库信息</w:t>
      </w:r>
      <w:r>
        <w:rPr>
          <w:rFonts w:hint="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输入</w:t>
      </w:r>
      <w:r>
        <w:rPr>
          <w:rFonts w:hint="eastAsia"/>
          <w:lang w:val="en-US" w:eastAsia="zh-CN"/>
        </w:rPr>
        <w:t>仓库编号、仓库名称、地址、备注</w:t>
      </w:r>
      <w:r>
        <w:rPr>
          <w:rFonts w:hint="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鼠标单击</w:t>
      </w:r>
      <w:r>
        <w:rPr>
          <w:rFonts w:hint="eastAsia"/>
          <w:lang w:val="en-US" w:eastAsia="zh-CN"/>
        </w:rPr>
        <w:t>仓库类型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下拉框，选择</w:t>
      </w:r>
      <w:r>
        <w:rPr>
          <w:rFonts w:hint="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鼠标单击选择</w:t>
      </w:r>
      <w:r>
        <w:rPr>
          <w:rFonts w:hint="eastAsia"/>
          <w:lang w:val="en-US" w:eastAsia="zh-CN"/>
        </w:rPr>
        <w:t>是否停用、盘点锁定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点击保存。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047740" cy="2658110"/>
            <wp:effectExtent l="9525" t="9525" r="19685" b="18415"/>
            <wp:docPr id="2" name="图片 10" descr="F:\测试工作\测试工作\小型WMS标准品\操作手册截图\2.3.2.png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F:\测试工作\测试工作\小型WMS标准品\操作手册截图\2.3.2.png2.3.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65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3.3.2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0" w:name="_Toc4753"/>
      <w:r>
        <w:rPr>
          <w:rFonts w:hint="eastAsia"/>
          <w:lang w:val="en-US" w:eastAsia="zh-CN"/>
        </w:rPr>
        <w:t>货区信息</w:t>
      </w:r>
      <w:bookmarkEnd w:id="20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bookmarkStart w:id="21" w:name="_Toc5068"/>
      <w:r>
        <w:rPr>
          <w:rFonts w:hint="eastAsia"/>
          <w:lang w:val="en-US" w:eastAsia="zh-CN"/>
        </w:rPr>
        <w:t>功能介绍</w:t>
      </w:r>
      <w:bookmarkEnd w:id="21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维护货区信息：仓库名称、仓库编号、货区编号、货区名称、货区类型、货位类型、是否可用、备注。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新建货区信息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货区信息路径：基础数据--货区信息。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新建货区信息步骤如下（图3.4.2）：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点击基础数据。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点击货区信息。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点击“新建”按钮。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选择仓库名称，自动带出仓库编号。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输入货区编号、货区名称、货区类型、货位类型、备注。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鼠标单击选择是否可用。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点击“保存”按钮。</w:t>
      </w:r>
    </w:p>
    <w:p>
      <w:pPr>
        <w:jc w:val="center"/>
      </w:pPr>
      <w:r>
        <w:drawing>
          <wp:inline distT="0" distB="0" distL="114300" distR="114300">
            <wp:extent cx="6047740" cy="2331085"/>
            <wp:effectExtent l="9525" t="9525" r="19685" b="21590"/>
            <wp:docPr id="52" name="图片 19" descr="F:\测试工作\测试工作\小型WMS标准品\操作手册截图\2.4.2.png2.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 descr="F:\测试工作\测试工作\小型WMS标准品\操作手册截图\2.4.2.png2.4.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31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3.4.2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2" w:name="_Toc32532"/>
      <w:bookmarkStart w:id="23" w:name="_Toc21072"/>
      <w:r>
        <w:rPr>
          <w:rFonts w:hint="eastAsia"/>
          <w:lang w:val="en-US" w:eastAsia="zh-CN"/>
        </w:rPr>
        <w:t>货位信息</w:t>
      </w:r>
      <w:bookmarkEnd w:id="22"/>
      <w:bookmarkEnd w:id="23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维护货位信息：仓库名称、仓库编号、货区编号、货区名称、货位编号、货位类型、所属通道、是否可用、备注。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新建货位信息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货位信息路径：基础数据--货位信息。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新建货位信息步骤如下（图3.5.2）：</w:t>
      </w:r>
    </w:p>
    <w:p>
      <w:pPr>
        <w:numPr>
          <w:ilvl w:val="0"/>
          <w:numId w:val="7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点击基础数据。</w:t>
      </w:r>
    </w:p>
    <w:p>
      <w:pPr>
        <w:numPr>
          <w:ilvl w:val="0"/>
          <w:numId w:val="7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点击货位信息。</w:t>
      </w:r>
    </w:p>
    <w:p>
      <w:pPr>
        <w:numPr>
          <w:ilvl w:val="0"/>
          <w:numId w:val="7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点击“新建”按钮，新建货位信息。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选择仓库编号，自动带出仓库名称。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选择货区编号，自动带出货区名称。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输入货位编号、所属通道、备注。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点击货位类型，选择下拉列表类型。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鼠标单击选择是否可用。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2551430"/>
            <wp:effectExtent l="9525" t="9525" r="19685" b="10795"/>
            <wp:docPr id="11" name="图片 11" descr="F:\测试工作\测试工作\小型WMS标准品\操作手册截图\2.5.2.png2.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测试工作\测试工作\小型WMS标准品\操作手册截图\2.5.2.png2.5.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51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3.5.2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4" w:name="_Toc8073"/>
      <w:r>
        <w:rPr>
          <w:rFonts w:hint="eastAsia"/>
          <w:lang w:val="en-US" w:eastAsia="zh-CN"/>
        </w:rPr>
        <w:t>往来单位信息</w:t>
      </w:r>
      <w:bookmarkEnd w:id="24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维护往来单位信息：往来单位编号、往来单位名称、单位类型、联系人、电话、是否可用、地址、备注。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新建往来单位信息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往来单位信息路径：基础数据--往来单位信息。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新建往来单位信息步骤如下（图3.6.2）：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点击基础数据。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点击往来单位信息。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点击“新建”按钮，新建往来单位信息。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/>
          <w:lang w:val="en-US" w:eastAsia="zh-CN"/>
        </w:rPr>
        <w:t>输入往来单位编号、往来单位名称、联系人、电话、地址和备注。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/>
          <w:lang w:val="en-US" w:eastAsia="zh-CN"/>
        </w:rPr>
        <w:t>点击单位类型，选择下拉列表单位类型</w:t>
      </w:r>
      <w:r>
        <w:rPr>
          <w:rFonts w:hint="eastAsia" w:ascii="仿宋" w:hAnsi="仿宋" w:cs="仿宋"/>
          <w:lang w:val="en-US" w:eastAsia="zh-CN"/>
        </w:rPr>
        <w:t>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鼠标单击选择是否可用。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6047740" cy="2667635"/>
            <wp:effectExtent l="9525" t="9525" r="19685" b="27940"/>
            <wp:docPr id="13" name="图片 13" descr="F:\测试工作\测试工作\小型WMS标准品\操作手册截图\2.6.2.png2.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测试工作\测试工作\小型WMS标准品\操作手册截图\2.6.2.png2.6.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667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3.6.2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25" w:name="_Toc11803"/>
      <w:r>
        <w:rPr>
          <w:rFonts w:hint="eastAsia"/>
          <w:lang w:val="en-US" w:eastAsia="zh-CN"/>
        </w:rPr>
        <w:t>入库管理</w:t>
      </w:r>
      <w:bookmarkEnd w:id="25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6" w:name="_Toc3266"/>
      <w:r>
        <w:rPr>
          <w:rFonts w:hint="eastAsia"/>
          <w:lang w:val="en-US" w:eastAsia="zh-CN"/>
        </w:rPr>
        <w:t>入库通知单</w:t>
      </w:r>
      <w:bookmarkEnd w:id="26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可对入库通知单进行管理，如</w:t>
      </w:r>
      <w:r>
        <w:rPr>
          <w:rFonts w:hint="default"/>
          <w:lang w:val="en-US" w:eastAsia="zh-CN"/>
        </w:rPr>
        <w:t>新建、修改、删除、查询</w:t>
      </w:r>
      <w:r>
        <w:rPr>
          <w:rFonts w:hint="eastAsia"/>
          <w:lang w:val="en-US" w:eastAsia="zh-CN"/>
        </w:rPr>
        <w:t>以及审核。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新建入库通知单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新建入库通知单路径：入库管理--入库通知单；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新建入库通知单步骤如下：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点击入库管理。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点击入库通知单。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点击“新建”按钮（图4.1.2-1）。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点击业务类型，选择下拉列表业务类型</w:t>
      </w:r>
      <w:r>
        <w:rPr>
          <w:rFonts w:hint="eastAsia" w:ascii="仿宋" w:hAnsi="仿宋" w:cs="仿宋"/>
          <w:lang w:val="en-US" w:eastAsia="zh-CN"/>
        </w:rPr>
        <w:t>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单击仓库编号列表选择按钮，选择仓库编号后自动带出仓库名称。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单击供方名称列表选择按钮，选择供方名称后自动带出供方编号。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点击明细工具栏“选择物料”按钮，可选择物料。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选择物料后输入通知数量，如果物料进行批次管理或有效期管理，还需要填写批次号和选择生产日期。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点击“保存”按钮（图4.1.2-2）。</w:t>
      </w:r>
    </w:p>
    <w:p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047740" cy="2814320"/>
            <wp:effectExtent l="0" t="0" r="0" b="0"/>
            <wp:docPr id="20" name="图片 20" descr="F:\测试工作\测试工作\小型WMS标准品\操作手册截图\3.1.2-1.png3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测试工作\测试工作\小型WMS标准品\操作手册截图\3.1.2-1.png3.1.2-1"/>
                    <pic:cNvPicPr>
                      <a:picLocks noChangeAspect="1"/>
                    </pic:cNvPicPr>
                  </pic:nvPicPr>
                  <pic:blipFill>
                    <a:blip r:embed="rId15"/>
                    <a:srcRect b="927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814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4.1.2-1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8375" cy="1782445"/>
            <wp:effectExtent l="0" t="0" r="0" b="0"/>
            <wp:docPr id="5" name="图片 5" descr="3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1.2-2"/>
                    <pic:cNvPicPr>
                      <a:picLocks noChangeAspect="1"/>
                    </pic:cNvPicPr>
                  </pic:nvPicPr>
                  <pic:blipFill>
                    <a:blip r:embed="rId16"/>
                    <a:srcRect b="1483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8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4.1.2-2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7" w:name="_Toc806"/>
      <w:r>
        <w:rPr>
          <w:rFonts w:hint="eastAsia"/>
          <w:lang w:val="en-US" w:eastAsia="zh-CN"/>
        </w:rPr>
        <w:t>入库单</w:t>
      </w:r>
      <w:bookmarkEnd w:id="27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可对入库单进行管理，如编辑</w:t>
      </w:r>
      <w:r>
        <w:rPr>
          <w:rFonts w:hint="default"/>
          <w:lang w:val="en-US" w:eastAsia="zh-CN"/>
        </w:rPr>
        <w:t>、查询</w:t>
      </w:r>
      <w:r>
        <w:rPr>
          <w:rFonts w:hint="eastAsia"/>
          <w:lang w:val="en-US" w:eastAsia="zh-CN"/>
        </w:rPr>
        <w:t>。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新建入库单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新建入库单路径：入库管理--入库单；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新建入库单单步骤如下：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点击入库管理。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点击入库通知单，打开已审核的入库通知单（图4.2.2-1）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7740" cy="1540510"/>
            <wp:effectExtent l="9525" t="9525" r="19685" b="12065"/>
            <wp:docPr id="42" name="图片 42" descr="F:\测试工作\测试工作\小型WMS标准品\操作手册截图\3.2.2-1.png3.2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:\测试工作\测试工作\小型WMS标准品\操作手册截图\3.2.2-1.png3.2.2-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40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4.2.2-1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选择一条物料明细，点击“生成二维码”按钮。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打开二维码生成界面，点击“选择货位”按钮，选择货位后生成货位二维码（图3.2.2-2）。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3067050"/>
            <wp:effectExtent l="9525" t="9525" r="19685" b="9525"/>
            <wp:docPr id="14" name="图片 14" descr="3.2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.2.2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067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4.2.2-2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移动端点击入库管理，打开入库上架（图4.2.2-3）。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选择入库通知单（图4.2.2-4）。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点击下方“摄像头扫描”按钮，扫描物料二维码，录入物料信息（图4.2.2-5）。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扫描货位二维码，录入货位信息，自动完成入库并生成入库单（图4.2.2-6）。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79930" cy="4286250"/>
            <wp:effectExtent l="9525" t="9525" r="10795" b="9525"/>
            <wp:docPr id="16" name="图片 16" descr="3.2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.2.2-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28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79930" cy="4286250"/>
            <wp:effectExtent l="9525" t="9525" r="10795" b="9525"/>
            <wp:docPr id="18" name="图片 18" descr="3.2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.2.2-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28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79930" cy="4286250"/>
            <wp:effectExtent l="9525" t="9525" r="10795" b="9525"/>
            <wp:docPr id="19" name="图片 19" descr="3.2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.2.2-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28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 xml:space="preserve">4.2.2-3                   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 xml:space="preserve">4.2.2-4                  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4.2.2-5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3319780"/>
            <wp:effectExtent l="0" t="0" r="0" b="0"/>
            <wp:docPr id="21" name="图片 21" descr="3.2.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.2.2-6"/>
                    <pic:cNvPicPr>
                      <a:picLocks noChangeAspect="1"/>
                    </pic:cNvPicPr>
                  </pic:nvPicPr>
                  <pic:blipFill>
                    <a:blip r:embed="rId22"/>
                    <a:srcRect b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319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4.2.2-6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28" w:name="_Toc5285"/>
      <w:r>
        <w:rPr>
          <w:rFonts w:hint="eastAsia"/>
          <w:lang w:val="en-US" w:eastAsia="zh-CN"/>
        </w:rPr>
        <w:t>库存管理</w:t>
      </w:r>
      <w:bookmarkEnd w:id="28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9" w:name="_Toc16152"/>
      <w:r>
        <w:rPr>
          <w:rFonts w:hint="eastAsia"/>
          <w:lang w:val="en-US" w:eastAsia="zh-CN"/>
        </w:rPr>
        <w:t>库存表</w:t>
      </w:r>
      <w:bookmarkEnd w:id="29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记录物料的库存信息：物料代码、物料描述、供方编号、批次号、仓库编号、货位编号等。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查询库存表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查询库存表路径：库存管理--库存表。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查询库存表步骤如下：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点击库存管理。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点击库存表。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点击左侧分类树，可选择仓库。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点击工具栏“生成二维码”，可生成该库存表物料二维码和货位二维码（如图5.1.2-1）。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047740" cy="2266950"/>
            <wp:effectExtent l="9525" t="9525" r="19685" b="9525"/>
            <wp:docPr id="100" name="图片 63" descr="F:\测试工作\测试工作\小型WMS标准品\操作手册截图\4.1.2-1.png4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3" descr="F:\测试工作\测试工作\小型WMS标准品\操作手册截图\4.1.2-1.png4.1.2-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 w:cs="仿宋"/>
          <w:sz w:val="24"/>
          <w:szCs w:val="32"/>
          <w:lang w:val="en-US" w:eastAsia="zh-CN"/>
        </w:rPr>
        <w:t>5</w:t>
      </w:r>
      <w:r>
        <w:rPr>
          <w:rFonts w:hint="eastAsia"/>
          <w:lang w:val="en-US" w:eastAsia="zh-CN"/>
        </w:rPr>
        <w:t>.1.2-1</w:t>
      </w:r>
    </w:p>
    <w:p>
      <w:pPr>
        <w:numPr>
          <w:ilvl w:val="0"/>
          <w:numId w:val="1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双击打开库存表，可查看库存信息（如图5.1.2-2）。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6047740" cy="2115185"/>
            <wp:effectExtent l="9525" t="9525" r="19685" b="27940"/>
            <wp:docPr id="22" name="图片 22" descr="F:\测试工作\测试工作\小型WMS标准品\操作手册截图\4.1.2-2.png4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\测试工作\测试工作\小型WMS标准品\操作手册截图\4.1.2-2.png4.1.2-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115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5.1.2-2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30" w:name="_Toc11292"/>
      <w:r>
        <w:rPr>
          <w:rFonts w:hint="eastAsia"/>
          <w:lang w:val="en-US" w:eastAsia="zh-CN"/>
        </w:rPr>
        <w:t>标签打印</w:t>
      </w:r>
      <w:bookmarkEnd w:id="30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31" w:name="_Toc17509"/>
      <w:r>
        <w:rPr>
          <w:rFonts w:hint="eastAsia"/>
          <w:lang w:val="en-US" w:eastAsia="zh-CN"/>
        </w:rPr>
        <w:t>打印物料标签</w:t>
      </w:r>
      <w:bookmarkEnd w:id="31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可打开物料标签打印的设置，以及预览。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打印物料标签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打印物料标签路径：标签打印--打印物料标签。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打印物料标签步骤如下：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点击标签打印。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点击打印物料标签（图6.1.2-1）。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8400" cy="2924175"/>
            <wp:effectExtent l="9525" t="9525" r="9525" b="19050"/>
            <wp:docPr id="24" name="图片 24" descr="5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.1.2-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24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440" w:firstLineChars="60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6.1.2-1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 w:ascii="宋体" w:hAnsi="宋体" w:cs="宋体"/>
          <w:szCs w:val="24"/>
          <w:lang w:val="en-US" w:eastAsia="zh-CN"/>
        </w:rPr>
      </w:pPr>
      <w:r>
        <w:rPr>
          <w:rFonts w:hint="eastAsia"/>
          <w:lang w:val="en-US" w:eastAsia="zh-CN"/>
        </w:rPr>
        <w:t>点击工具栏“选择待入库物料”按钮，选择物料后可更改数量，点击右侧按钮，可开启打印设置和打印预览（图6.1.2-2）。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6047740" cy="2482215"/>
            <wp:effectExtent l="9525" t="9525" r="19685" b="22860"/>
            <wp:docPr id="98" name="图片 61" descr="F:\测试工作\测试工作\小型WMS标准品\操作手册截图\5.1.2-2.png5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1" descr="F:\测试工作\测试工作\小型WMS标准品\操作手册截图\5.1.2-2.png5.1.2-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outlineLvl w:val="9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32"/>
          <w:lang w:val="en-US" w:eastAsia="zh-CN"/>
        </w:rPr>
        <w:t>6.1.2-2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勾选“开启打印预览”，点击打印标签，可预览打印效果</w:t>
      </w:r>
      <w:r>
        <w:rPr>
          <w:rFonts w:hint="eastAsia"/>
          <w:lang w:val="en-US" w:eastAsia="zh-CN"/>
        </w:rPr>
        <w:t>（图6.1.2-3）</w:t>
      </w:r>
      <w:r>
        <w:rPr>
          <w:rFonts w:hint="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7740" cy="1524000"/>
            <wp:effectExtent l="9525" t="9525" r="19685" b="9525"/>
            <wp:docPr id="23" name="图片 23" descr="F:\测试工作\测试工作\小型WMS标准品\操作手册截图\5.1.2-3.png5.1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测试工作\测试工作\小型WMS标准品\操作手册截图\5.1.2-3.png5.1.2-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2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6.1.2-3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32" w:name="_Toc12348"/>
      <w:r>
        <w:rPr>
          <w:rFonts w:hint="eastAsia"/>
          <w:lang w:val="en-US" w:eastAsia="zh-CN"/>
        </w:rPr>
        <w:t>打印货位标签</w:t>
      </w:r>
      <w:bookmarkEnd w:id="32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bookmarkStart w:id="33" w:name="_Toc28294"/>
      <w:r>
        <w:rPr>
          <w:rFonts w:hint="eastAsia"/>
          <w:lang w:val="en-US" w:eastAsia="zh-CN"/>
        </w:rPr>
        <w:t>功能介绍</w:t>
      </w:r>
      <w:bookmarkEnd w:id="3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可打开货位标签打印的设置，以及预览。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打印货位标签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打印货位标签路径：标签打印--打印货位标签。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打印货位标签步骤如下：</w:t>
      </w:r>
    </w:p>
    <w:p>
      <w:pPr>
        <w:numPr>
          <w:ilvl w:val="0"/>
          <w:numId w:val="1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点击标签打印。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点击打印物料标签（图6.2.2-1）。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6025" cy="2108200"/>
            <wp:effectExtent l="9525" t="9525" r="19050" b="15875"/>
            <wp:docPr id="25" name="图片 25" descr="5.2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.2.2-1"/>
                    <pic:cNvPicPr>
                      <a:picLocks noChangeAspect="1"/>
                    </pic:cNvPicPr>
                  </pic:nvPicPr>
                  <pic:blipFill>
                    <a:blip r:embed="rId28"/>
                    <a:srcRect t="20092" b="384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08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440" w:firstLineChars="60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6.2.2-1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点击工具栏“选择货位”按钮，选择货位（如图6.2.2-2）。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6043295" cy="2451100"/>
            <wp:effectExtent l="0" t="0" r="0" b="0"/>
            <wp:docPr id="26" name="图片 26" descr="5.2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.2.2-2"/>
                    <pic:cNvPicPr>
                      <a:picLocks noChangeAspect="1"/>
                    </pic:cNvPicPr>
                  </pic:nvPicPr>
                  <pic:blipFill>
                    <a:blip r:embed="rId29"/>
                    <a:srcRect b="11590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6.2.2-2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勾选“开启打印预览”，点击打印，可预览打印效果</w:t>
      </w:r>
      <w:r>
        <w:rPr>
          <w:rFonts w:hint="eastAsia"/>
          <w:lang w:val="en-US" w:eastAsia="zh-CN"/>
        </w:rPr>
        <w:t>（图6.2.2-3）</w:t>
      </w:r>
      <w:r>
        <w:rPr>
          <w:rFonts w:hint="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default"/>
          <w:lang w:val="en-US" w:eastAsia="zh-CN"/>
        </w:rPr>
      </w:pPr>
      <w:bookmarkStart w:id="34" w:name="_工位机界面"/>
      <w:r>
        <w:rPr>
          <w:rFonts w:hint="default"/>
          <w:lang w:val="en-US" w:eastAsia="zh-CN"/>
        </w:rPr>
        <w:drawing>
          <wp:inline distT="0" distB="0" distL="114300" distR="114300">
            <wp:extent cx="6053455" cy="2990215"/>
            <wp:effectExtent l="9525" t="9525" r="13970" b="10160"/>
            <wp:docPr id="27" name="图片 27" descr="5.2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.2.2-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990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6.2.2-3</w:t>
      </w:r>
    </w:p>
    <w:bookmarkEnd w:id="34"/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35" w:name="_Toc5779"/>
      <w:r>
        <w:rPr>
          <w:rFonts w:hint="eastAsia"/>
          <w:lang w:val="en-US" w:eastAsia="zh-CN"/>
        </w:rPr>
        <w:t>出库管理</w:t>
      </w:r>
      <w:bookmarkEnd w:id="35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6" w:name="_Toc20011"/>
      <w:r>
        <w:rPr>
          <w:rFonts w:hint="eastAsia"/>
          <w:lang w:val="en-US" w:eastAsia="zh-CN"/>
        </w:rPr>
        <w:t>出库通知单</w:t>
      </w:r>
      <w:bookmarkEnd w:id="36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可对出库通知单进行管理，如</w:t>
      </w:r>
      <w:r>
        <w:rPr>
          <w:rFonts w:hint="default"/>
          <w:lang w:val="en-US" w:eastAsia="zh-CN"/>
        </w:rPr>
        <w:t>新建、修改、删除、查询</w:t>
      </w:r>
      <w:r>
        <w:rPr>
          <w:rFonts w:hint="eastAsia"/>
          <w:lang w:val="en-US" w:eastAsia="zh-CN"/>
        </w:rPr>
        <w:t>以及审核。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可进行配货并生成波次单。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新建出库通知单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新建出库通知单路径：出库管理--出库通知单。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新建出库通知单步骤如下：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点击出库管理。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出库通知单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点击“新建”按钮（图7.1.2-1）。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点击业务类型，选择列表业务类型</w:t>
      </w:r>
      <w:r>
        <w:rPr>
          <w:rFonts w:hint="eastAsia" w:ascii="仿宋" w:hAnsi="仿宋" w:cs="仿宋"/>
          <w:lang w:val="en-US" w:eastAsia="zh-CN"/>
        </w:rPr>
        <w:t>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点击仓库名称，选择仓库后自动带出仓库编号</w:t>
      </w:r>
      <w:r>
        <w:rPr>
          <w:rFonts w:hint="eastAsia" w:ascii="仿宋" w:hAnsi="仿宋" w:cs="仿宋"/>
          <w:lang w:val="en-US" w:eastAsia="zh-CN"/>
        </w:rPr>
        <w:t>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输入需方名称、需方编号和备注。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点击是否勾选允许多次出库。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点击明细工具栏“选择物料”按钮，可选择物料。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选择物料后输入通知数量。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点击“保存”按钮（图7.1.2-2）。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6047740" cy="2684145"/>
            <wp:effectExtent l="9525" t="9525" r="19685" b="11430"/>
            <wp:docPr id="33" name="图片 33" descr="F:\测试工作\测试工作\小型WMS标准品\操作手册截图\6.1.2-1.png6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\测试工作\测试工作\小型WMS标准品\操作手册截图\6.1.2-1.png6.1.2-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684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eastAsia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 w:cs="仿宋"/>
          <w:lang w:val="en-US" w:eastAsia="zh-CN"/>
        </w:rPr>
        <w:t>7.1.2-1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default" w:cs="仿宋"/>
          <w:lang w:val="en-US" w:eastAsia="zh-CN"/>
        </w:rPr>
      </w:pPr>
      <w:r>
        <w:rPr>
          <w:rFonts w:hint="default" w:cs="仿宋"/>
          <w:lang w:val="en-US" w:eastAsia="zh-CN"/>
        </w:rPr>
        <w:drawing>
          <wp:inline distT="0" distB="0" distL="114300" distR="114300">
            <wp:extent cx="6045200" cy="2084070"/>
            <wp:effectExtent l="9525" t="9525" r="22225" b="20955"/>
            <wp:docPr id="28" name="图片 28" descr="6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.1.2-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 w:cs="仿宋"/>
          <w:lang w:val="en-US" w:eastAsia="zh-CN"/>
        </w:rPr>
        <w:t>7.1.2-2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配货并生成波次单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配货并生成波次单路径：出库管理--出库通知单。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配货并生成波次单步骤如下：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打开已审核的出库通知单。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点击点击工具栏“</w:t>
      </w:r>
      <w:r>
        <w:rPr>
          <w:rFonts w:hint="eastAsia"/>
          <w:lang w:val="en-US" w:eastAsia="zh-CN"/>
        </w:rPr>
        <w:t>配货并生成波次</w:t>
      </w:r>
      <w:r>
        <w:rPr>
          <w:rFonts w:hint="eastAsia"/>
          <w:sz w:val="24"/>
          <w:szCs w:val="24"/>
          <w:lang w:val="en-US" w:eastAsia="zh-CN"/>
        </w:rPr>
        <w:t>”按钮。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完成配货，会自动生成波次单（如图7.1.3-1）。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9645" cy="1788160"/>
            <wp:effectExtent l="9525" t="9525" r="17780" b="12065"/>
            <wp:docPr id="29" name="图片 29" descr="6.1.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.1.3-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1788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 w:cs="仿宋"/>
          <w:lang w:val="en-US" w:eastAsia="zh-CN"/>
        </w:rPr>
        <w:t>7.1.3-1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7" w:name="_Toc28417"/>
      <w:r>
        <w:rPr>
          <w:rFonts w:hint="eastAsia"/>
          <w:lang w:val="en-US" w:eastAsia="zh-CN"/>
        </w:rPr>
        <w:t>出库单</w:t>
      </w:r>
      <w:bookmarkEnd w:id="37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可对出库单进行管理，如编辑</w:t>
      </w:r>
      <w:r>
        <w:rPr>
          <w:rFonts w:hint="default"/>
          <w:lang w:val="en-US" w:eastAsia="zh-CN"/>
        </w:rPr>
        <w:t>、查询</w:t>
      </w:r>
      <w:r>
        <w:rPr>
          <w:rFonts w:hint="eastAsia"/>
          <w:lang w:val="en-US" w:eastAsia="zh-CN"/>
        </w:rPr>
        <w:t>。</w:t>
      </w:r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新建出库单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出库单路径：出库管理--出库单。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新建出库单步骤如下：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点击波次管理。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点击波次单，打开生成的波次单（图7.2.2-1）。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6049010" cy="3310255"/>
            <wp:effectExtent l="9525" t="9525" r="18415" b="13970"/>
            <wp:docPr id="31" name="图片 31" descr="7.2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.2.2-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310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 w:cs="仿宋"/>
          <w:lang w:val="en-US" w:eastAsia="zh-CN"/>
        </w:rPr>
        <w:t>7.2.2-1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点击明细工具栏“生成二维码”按钮，自动生成物料和货位二维码（如图7.2.2-2）。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047740" cy="3096260"/>
            <wp:effectExtent l="9525" t="9525" r="19685" b="18415"/>
            <wp:docPr id="12" name="图片 12" descr="F:\测试工作\测试工作\小型WMS标准品\操作手册截图\7.2.2-2.png7.2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测试工作\测试工作\小型WMS标准品\操作手册截图\7.2.2-2.png7.2.2-2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096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7.2.2-2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移动端点击出库管理，打开扫码拣货（图7.2.2-3）。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选择波次单（图7.2.2-4）。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点击下方“摄像头扫描”按钮，分别扫描物料和货位二维码，录入信息（图7.2.2-5）。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32" name="图片 32" descr="3.2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.2.2-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34" name="图片 34" descr="7.2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.2.2-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35" name="图片 35" descr="7.2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.2.2-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7.2.2-3 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7.2.2-4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7.2.2-5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点击下方“提交拣货”按钮，完成拣货会自动生成出库单，出库单界面点击工具栏“确认出库”按钮完成出库（图7.2.2-6）。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052820" cy="2649220"/>
            <wp:effectExtent l="9525" t="9525" r="14605" b="27305"/>
            <wp:docPr id="36" name="图片 36" descr="7.2.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.2.2-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649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7.2.2-6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38" w:name="_Toc24402"/>
      <w:r>
        <w:rPr>
          <w:rFonts w:hint="eastAsia"/>
          <w:lang w:val="en-US" w:eastAsia="zh-CN"/>
        </w:rPr>
        <w:t>移库管理</w:t>
      </w:r>
      <w:bookmarkEnd w:id="38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9" w:name="_Toc22739"/>
      <w:r>
        <w:rPr>
          <w:rFonts w:hint="eastAsia"/>
          <w:lang w:val="en-US" w:eastAsia="zh-CN"/>
        </w:rPr>
        <w:t>移库下架</w:t>
      </w:r>
      <w:bookmarkEnd w:id="39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可通过移动端对物料进行移库下架。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移库下架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移动端移库下架路径：移库管理--移库下架。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移动端移库下架步骤如下：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移库</w:t>
      </w:r>
      <w:r>
        <w:rPr>
          <w:rFonts w:hint="eastAsia"/>
          <w:sz w:val="24"/>
          <w:szCs w:val="24"/>
          <w:lang w:val="en-US" w:eastAsia="zh-CN"/>
        </w:rPr>
        <w:t>管理。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移库下架（图8.1.2-1）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点击下方“摄像头扫描”按钮，分别扫描物料和货位二维码，录入信息。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扫码完成后，点击下方“确认移库下架”按钮，完成移库下架。点击“移库上架”可直接进入移库上架界面（图8.1.2-2）。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17" name="图片 17" descr="F:\测试工作\测试工作\小型WMS标准品\操作手册截图\8.1.2-1.png8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测试工作\测试工作\小型WMS标准品\操作手册截图\8.1.2-1.png8.1.2-1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37" name="图片 37" descr="8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.1.2-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4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8.1.2-1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8.1.2-2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40" w:name="_Toc1060"/>
      <w:r>
        <w:rPr>
          <w:rFonts w:hint="eastAsia"/>
          <w:lang w:val="en-US" w:eastAsia="zh-CN"/>
        </w:rPr>
        <w:t>移库上架</w:t>
      </w:r>
      <w:bookmarkEnd w:id="40"/>
    </w:p>
    <w:p>
      <w:pPr>
        <w:pStyle w:val="4"/>
        <w:bidi w:val="0"/>
        <w:ind w:left="536" w:leftChars="0" w:hanging="536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可通过移动端对物料进行移库上架。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移库上架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移动端移库上架路径：移库管理--移库上架。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移动端移库上架步骤如下：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移库</w:t>
      </w:r>
      <w:r>
        <w:rPr>
          <w:rFonts w:hint="eastAsia"/>
          <w:sz w:val="24"/>
          <w:szCs w:val="24"/>
          <w:lang w:val="en-US" w:eastAsia="zh-CN"/>
        </w:rPr>
        <w:t>管理。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移库上架（图8.2.2-1）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点击下方“摄像头扫描”按钮，分别扫描物料和货位二维码，录入信息，扫码完成后自动确认下架（图8.2.2-2）。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38" name="图片 38" descr="F:\测试工作\测试工作\小型WMS标准品\操作手册截图\8.1.2-1.png8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:\测试工作\测试工作\小型WMS标准品\操作手册截图\8.1.2-1.png8.1.2-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39" name="图片 39" descr="F:\测试工作\测试工作\小型WMS标准品\操作手册截图\8.1.2-3.png8.1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:\测试工作\测试工作\小型WMS标准品\操作手册截图\8.1.2-3.png8.1.2-3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8.2.2-1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8.2.2-2</w:t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41" w:name="_Toc5412"/>
      <w:r>
        <w:rPr>
          <w:rFonts w:hint="eastAsia"/>
          <w:lang w:val="en-US" w:eastAsia="zh-CN"/>
        </w:rPr>
        <w:t>期初盘点</w:t>
      </w:r>
      <w:bookmarkEnd w:id="41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42" w:name="_Toc23031"/>
      <w:r>
        <w:rPr>
          <w:rFonts w:hint="eastAsia"/>
          <w:lang w:val="en-US" w:eastAsia="zh-CN"/>
        </w:rPr>
        <w:t>期初盘点</w:t>
      </w:r>
      <w:bookmarkEnd w:id="42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通过该功能可以进行期初盘点。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期初盘点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移动端期初盘点路径：期初盘点--期初盘点。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移动端期初盘点步骤如下：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期初盘点（图9.1.2-1）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选择仓库（</w:t>
      </w:r>
      <w:r>
        <w:rPr>
          <w:rFonts w:hint="eastAsia"/>
          <w:lang w:val="en-US" w:eastAsia="zh-CN"/>
        </w:rPr>
        <w:t>图9.1.2-2</w:t>
      </w:r>
      <w:r>
        <w:rPr>
          <w:rFonts w:hint="eastAsia"/>
          <w:sz w:val="24"/>
          <w:szCs w:val="24"/>
          <w:lang w:val="en-US" w:eastAsia="zh-CN"/>
        </w:rPr>
        <w:t>）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点击下方“摄像头扫描”按钮，分别扫描物料和货位二维码，录入信息。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扫码完成后，点击下方“提交上架”按钮，完成期初盘点（图9.1.2-3）。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40" name="图片 40" descr="F:\测试工作\测试工作\小型WMS标准品\操作手册截图\8.1.2-1.png8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:\测试工作\测试工作\小型WMS标准品\操作手册截图\8.1.2-1.png8.1.2-1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7520"/>
            <wp:effectExtent l="9525" t="9525" r="9525" b="27305"/>
            <wp:docPr id="41" name="图片 41" descr="F:\测试工作\测试工作\小型WMS标准品\操作手册截图\8.3.2-2.png8.3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:\测试工作\测试工作\小型WMS标准品\操作手册截图\8.3.2-2.png8.3.2-2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7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43" name="图片 43" descr="F:\测试工作\测试工作\小型WMS标准品\操作手册截图\8.3.2-3.png8.3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:\测试工作\测试工作\小型WMS标准品\操作手册截图\8.3.2-3.png8.3.2-3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both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9.1.2-1 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9.1.2-2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9.1.2-3</w:t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43" w:name="_Toc20983"/>
      <w:r>
        <w:rPr>
          <w:rFonts w:hint="eastAsia"/>
          <w:lang w:val="en-US" w:eastAsia="zh-CN"/>
        </w:rPr>
        <w:t>盘点管理</w:t>
      </w:r>
      <w:bookmarkEnd w:id="43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44" w:name="_Toc19649"/>
      <w:r>
        <w:rPr>
          <w:rFonts w:hint="eastAsia"/>
          <w:lang w:val="en-US" w:eastAsia="zh-CN"/>
        </w:rPr>
        <w:t>按单盘点</w:t>
      </w:r>
      <w:bookmarkEnd w:id="44"/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通过该功能可以按照盘点单进行盘点。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新建盘点单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新建盘点单路径：盘点管理--盘点单。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新建盘点单步骤如下：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盘点管理，</w:t>
      </w:r>
      <w:r>
        <w:rPr>
          <w:rFonts w:hint="eastAsia"/>
          <w:sz w:val="24"/>
          <w:szCs w:val="24"/>
          <w:lang w:val="en-US" w:eastAsia="zh-CN"/>
        </w:rPr>
        <w:t>点击盘点单，点击“新建”按钮</w:t>
      </w:r>
      <w:r>
        <w:rPr>
          <w:rFonts w:hint="eastAsia"/>
          <w:lang w:val="en-US" w:eastAsia="zh-CN"/>
        </w:rPr>
        <w:t>（图10.1.2-1）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87830" cy="1958340"/>
            <wp:effectExtent l="9525" t="9525" r="17145" b="13335"/>
            <wp:docPr id="44" name="图片 44" descr="10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0.1.2-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958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720" w:firstLineChars="3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10.1.2-1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点击盘点类型，可选择抽盘或全盘（以选择抽盘为例，全盘明细不需要选择物料）。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点击选择仓库名称，自动带出仓库编号。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点击明细工具栏“选择物料”按钮。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点击工具栏“激活盘点”</w:t>
      </w:r>
      <w:r>
        <w:rPr>
          <w:rFonts w:hint="eastAsia"/>
          <w:lang w:val="en-US" w:eastAsia="zh-CN"/>
        </w:rPr>
        <w:t>（图10.1.2-2）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52820" cy="2331720"/>
            <wp:effectExtent l="9525" t="9525" r="14605" b="20955"/>
            <wp:docPr id="45" name="图片 45" descr="10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0.1.2-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33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10.1.2-2</w:t>
      </w:r>
    </w:p>
    <w:p>
      <w:pPr>
        <w:pStyle w:val="4"/>
        <w:bidi w:val="0"/>
        <w:ind w:left="536" w:leftChars="0" w:hanging="536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移动端按单盘点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移动端按单盘点路径：盘点管理--按单盘点。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移动端按单盘点步骤如下：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盘点管理，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按单盘点（图10.1.3-1）。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选择盘点单（图10.1.3-2）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点击下方“摄像头扫描”按钮，分别扫描物料和货位二维码，录入信息。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扫码完成后，点击下方“确认盘点”按钮，完成按单盘点（图10.1.3-3）。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47" name="图片 47" descr="F:\测试工作\测试工作\小型WMS标准品\操作手册截图\8.1.2-1.png8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:\测试工作\测试工作\小型WMS标准品\操作手册截图\8.1.2-1.png8.1.2-1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7520"/>
            <wp:effectExtent l="9525" t="9525" r="9525" b="27305"/>
            <wp:docPr id="49" name="图片 49" descr="F:\测试工作\测试工作\小型WMS标准品\操作手册截图\10.1.3-2.png10.1.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:\测试工作\测试工作\小型WMS标准品\操作手册截图\10.1.3-2.png10.1.3-2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7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50" name="图片 50" descr="F:\测试工作\测试工作\小型WMS标准品\操作手册截图\10.1.3-3.png10.1.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:\测试工作\测试工作\小型WMS标准品\操作手册截图\10.1.3-3.png10.1.3-3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10.1.3-1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10.1.3-2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10.1.3-3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5" w:name="_Toc20857"/>
      <w:r>
        <w:rPr>
          <w:rFonts w:hint="eastAsia"/>
          <w:lang w:val="en-US" w:eastAsia="zh-CN"/>
        </w:rPr>
        <w:t>临时盘点</w:t>
      </w:r>
      <w:bookmarkEnd w:id="45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通过该功能可以进行临时盘点。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临时盘点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移动端临时盘点路径：盘点管理--扫码盘点。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移动端临时盘点步骤如下：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盘点管理，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扫码盘点（图10.2.2-1）。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点击下方“摄像头扫描”按钮，分别扫描物料和货位二维码，录入信息。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扫码完成后，点击下方“确认盘点”按钮，完成按单盘点并自动生成“临盘”类型盘点单（图10.2.2-2）。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51" name="图片 51" descr="F:\测试工作\测试工作\小型WMS标准品\操作手册截图\8.1.2-1.png8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:\测试工作\测试工作\小型WMS标准品\操作手册截图\8.1.2-1.png8.1.2-1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81200" cy="4288155"/>
            <wp:effectExtent l="9525" t="9525" r="9525" b="26670"/>
            <wp:docPr id="53" name="图片 53" descr="F:\测试工作\测试工作\小型WMS标准品\操作手册截图\10.2.2-2.png10.2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F:\测试工作\测试工作\小型WMS标准品\操作手册截图\10.2.2-2.png10.2.2-2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8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10.2.2-1          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10.2.2-2  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46" w:name="_Toc19390"/>
      <w:r>
        <w:rPr>
          <w:rFonts w:hint="eastAsia"/>
          <w:lang w:val="en-US" w:eastAsia="zh-CN"/>
        </w:rPr>
        <w:t>看板功能</w:t>
      </w:r>
      <w:bookmarkEnd w:id="46"/>
    </w:p>
    <w:p>
      <w:pPr>
        <w:pStyle w:val="3"/>
        <w:bidi w:val="0"/>
        <w:rPr>
          <w:rFonts w:hint="default"/>
          <w:lang w:val="en-US" w:eastAsia="zh-CN"/>
        </w:rPr>
      </w:pPr>
      <w:bookmarkStart w:id="47" w:name="_Toc19604"/>
      <w:r>
        <w:rPr>
          <w:rFonts w:hint="eastAsia"/>
          <w:lang w:val="en-US" w:eastAsia="zh-CN"/>
        </w:rPr>
        <w:t>看板</w:t>
      </w:r>
      <w:bookmarkEnd w:id="47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打开看板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打开看板路径：云表WMS看板。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打开看板步骤如下：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lang w:val="en-US" w:eastAsia="zh-CN"/>
        </w:rPr>
        <w:t>云表WMS看板（图11.1.1-1）。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7450" cy="2171700"/>
            <wp:effectExtent l="9525" t="9525" r="9525" b="9525"/>
            <wp:docPr id="55" name="图片 55" descr="11.1.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1.1.1-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71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图11.1.1-1</w:t>
      </w:r>
    </w:p>
    <w:p>
      <w:pPr>
        <w:numPr>
          <w:ilvl w:val="0"/>
          <w:numId w:val="1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看板效果（图11.1.1-2）。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53455" cy="2950845"/>
            <wp:effectExtent l="9525" t="9525" r="13970" b="11430"/>
            <wp:docPr id="56" name="图片 56" descr="11.1.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1.1.1-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95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11.1.1-2</w:t>
      </w:r>
    </w:p>
    <w:sectPr>
      <w:pgSz w:w="11906" w:h="16838"/>
      <w:pgMar w:top="873" w:right="1134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913BF7"/>
    <w:multiLevelType w:val="singleLevel"/>
    <w:tmpl w:val="87913BF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C7B1737"/>
    <w:multiLevelType w:val="singleLevel"/>
    <w:tmpl w:val="8C7B173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4630EC2"/>
    <w:multiLevelType w:val="singleLevel"/>
    <w:tmpl w:val="B4630EC2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C495E1AE"/>
    <w:multiLevelType w:val="singleLevel"/>
    <w:tmpl w:val="C495E1A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98EDD2F"/>
    <w:multiLevelType w:val="singleLevel"/>
    <w:tmpl w:val="C98EDD2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3A7E9B3"/>
    <w:multiLevelType w:val="singleLevel"/>
    <w:tmpl w:val="D3A7E9B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D9DC4982"/>
    <w:multiLevelType w:val="singleLevel"/>
    <w:tmpl w:val="D9DC498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ECA595C5"/>
    <w:multiLevelType w:val="singleLevel"/>
    <w:tmpl w:val="ECA595C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03197A49"/>
    <w:multiLevelType w:val="singleLevel"/>
    <w:tmpl w:val="03197A4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211D673D"/>
    <w:multiLevelType w:val="multilevel"/>
    <w:tmpl w:val="211D673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536" w:leftChars="0" w:hanging="536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0">
    <w:nsid w:val="3A316B66"/>
    <w:multiLevelType w:val="singleLevel"/>
    <w:tmpl w:val="3A316B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5C4B5A41"/>
    <w:multiLevelType w:val="singleLevel"/>
    <w:tmpl w:val="5C4B5A4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5E32A21B"/>
    <w:multiLevelType w:val="singleLevel"/>
    <w:tmpl w:val="5E32A2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603C31E9"/>
    <w:multiLevelType w:val="singleLevel"/>
    <w:tmpl w:val="603C31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61887D87"/>
    <w:multiLevelType w:val="singleLevel"/>
    <w:tmpl w:val="61887D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65BDB3EE"/>
    <w:multiLevelType w:val="singleLevel"/>
    <w:tmpl w:val="65BDB3E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15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13"/>
  </w:num>
  <w:num w:numId="10">
    <w:abstractNumId w:val="8"/>
  </w:num>
  <w:num w:numId="11">
    <w:abstractNumId w:val="11"/>
  </w:num>
  <w:num w:numId="12">
    <w:abstractNumId w:val="10"/>
  </w:num>
  <w:num w:numId="13">
    <w:abstractNumId w:val="5"/>
  </w:num>
  <w:num w:numId="14">
    <w:abstractNumId w:val="3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3ZTZkYjlkZjExNGM2YmVmOTVhMmQ3NTIxZGVlMjQifQ=="/>
  </w:docVars>
  <w:rsids>
    <w:rsidRoot w:val="1B0B44E7"/>
    <w:rsid w:val="000D2132"/>
    <w:rsid w:val="00133387"/>
    <w:rsid w:val="00381040"/>
    <w:rsid w:val="00467758"/>
    <w:rsid w:val="006E05BE"/>
    <w:rsid w:val="007071D2"/>
    <w:rsid w:val="00724552"/>
    <w:rsid w:val="007A728E"/>
    <w:rsid w:val="00844285"/>
    <w:rsid w:val="00936276"/>
    <w:rsid w:val="00C11035"/>
    <w:rsid w:val="00EA058C"/>
    <w:rsid w:val="01227446"/>
    <w:rsid w:val="012610ED"/>
    <w:rsid w:val="012B1833"/>
    <w:rsid w:val="012D549E"/>
    <w:rsid w:val="01704E91"/>
    <w:rsid w:val="01730582"/>
    <w:rsid w:val="0179546C"/>
    <w:rsid w:val="0183453D"/>
    <w:rsid w:val="018E7169"/>
    <w:rsid w:val="0196601E"/>
    <w:rsid w:val="01B6221C"/>
    <w:rsid w:val="01DE1773"/>
    <w:rsid w:val="02060F3C"/>
    <w:rsid w:val="021358C1"/>
    <w:rsid w:val="02493090"/>
    <w:rsid w:val="02501E72"/>
    <w:rsid w:val="025F7AF4"/>
    <w:rsid w:val="026957A6"/>
    <w:rsid w:val="026E1625"/>
    <w:rsid w:val="027A3D0E"/>
    <w:rsid w:val="0281282A"/>
    <w:rsid w:val="028C0517"/>
    <w:rsid w:val="02BC0A53"/>
    <w:rsid w:val="02CF0860"/>
    <w:rsid w:val="03030BB2"/>
    <w:rsid w:val="03033EE4"/>
    <w:rsid w:val="031B1517"/>
    <w:rsid w:val="03217B69"/>
    <w:rsid w:val="03483348"/>
    <w:rsid w:val="035A7759"/>
    <w:rsid w:val="03634626"/>
    <w:rsid w:val="036A3547"/>
    <w:rsid w:val="037B371D"/>
    <w:rsid w:val="039447DF"/>
    <w:rsid w:val="039B7C31"/>
    <w:rsid w:val="03B15391"/>
    <w:rsid w:val="03BC0A04"/>
    <w:rsid w:val="03D41032"/>
    <w:rsid w:val="03E02A63"/>
    <w:rsid w:val="03F139E0"/>
    <w:rsid w:val="03F82FC0"/>
    <w:rsid w:val="041965BD"/>
    <w:rsid w:val="041A1188"/>
    <w:rsid w:val="04277401"/>
    <w:rsid w:val="043F474B"/>
    <w:rsid w:val="0444447C"/>
    <w:rsid w:val="04471852"/>
    <w:rsid w:val="044C0C16"/>
    <w:rsid w:val="044D2676"/>
    <w:rsid w:val="04804FE1"/>
    <w:rsid w:val="04AB776F"/>
    <w:rsid w:val="04BA5022"/>
    <w:rsid w:val="04CA2E91"/>
    <w:rsid w:val="04CB3884"/>
    <w:rsid w:val="04CD5C84"/>
    <w:rsid w:val="04FB33A8"/>
    <w:rsid w:val="050140F6"/>
    <w:rsid w:val="051A7589"/>
    <w:rsid w:val="05257D43"/>
    <w:rsid w:val="053840F0"/>
    <w:rsid w:val="053A3164"/>
    <w:rsid w:val="054A0B82"/>
    <w:rsid w:val="05931CD0"/>
    <w:rsid w:val="059369B1"/>
    <w:rsid w:val="059B038E"/>
    <w:rsid w:val="05CD3FD8"/>
    <w:rsid w:val="05D30AB3"/>
    <w:rsid w:val="05FB774E"/>
    <w:rsid w:val="06777C09"/>
    <w:rsid w:val="0680104B"/>
    <w:rsid w:val="0696086E"/>
    <w:rsid w:val="069E7A64"/>
    <w:rsid w:val="06D870D9"/>
    <w:rsid w:val="06DA075B"/>
    <w:rsid w:val="06F31F42"/>
    <w:rsid w:val="06FC2DC7"/>
    <w:rsid w:val="07185667"/>
    <w:rsid w:val="076152B8"/>
    <w:rsid w:val="077F7784"/>
    <w:rsid w:val="07C03EC6"/>
    <w:rsid w:val="07C72207"/>
    <w:rsid w:val="07C83357"/>
    <w:rsid w:val="07DA6BD6"/>
    <w:rsid w:val="07E57C63"/>
    <w:rsid w:val="07E85FE1"/>
    <w:rsid w:val="07F62E80"/>
    <w:rsid w:val="081303C8"/>
    <w:rsid w:val="0819014B"/>
    <w:rsid w:val="083E11BD"/>
    <w:rsid w:val="083E4BBA"/>
    <w:rsid w:val="08644325"/>
    <w:rsid w:val="086C1887"/>
    <w:rsid w:val="088766C0"/>
    <w:rsid w:val="088C017B"/>
    <w:rsid w:val="089253E9"/>
    <w:rsid w:val="08A27BFF"/>
    <w:rsid w:val="08A51CD7"/>
    <w:rsid w:val="08B374B6"/>
    <w:rsid w:val="08BD0334"/>
    <w:rsid w:val="08C01BD2"/>
    <w:rsid w:val="09506DC0"/>
    <w:rsid w:val="09524F20"/>
    <w:rsid w:val="09581E0B"/>
    <w:rsid w:val="09756E61"/>
    <w:rsid w:val="09772BD9"/>
    <w:rsid w:val="098D5F59"/>
    <w:rsid w:val="099519E5"/>
    <w:rsid w:val="099B52D2"/>
    <w:rsid w:val="099C43EE"/>
    <w:rsid w:val="09B72FD5"/>
    <w:rsid w:val="09D50D34"/>
    <w:rsid w:val="09E76513"/>
    <w:rsid w:val="09E87633"/>
    <w:rsid w:val="09EF09C1"/>
    <w:rsid w:val="09FF07C4"/>
    <w:rsid w:val="0A242012"/>
    <w:rsid w:val="0A44525D"/>
    <w:rsid w:val="0A896930"/>
    <w:rsid w:val="0A977F0A"/>
    <w:rsid w:val="0AA50DCD"/>
    <w:rsid w:val="0AAD7512"/>
    <w:rsid w:val="0AC21C32"/>
    <w:rsid w:val="0AE36DA1"/>
    <w:rsid w:val="0AED4318"/>
    <w:rsid w:val="0AEE7D12"/>
    <w:rsid w:val="0AF65D7F"/>
    <w:rsid w:val="0AFE1133"/>
    <w:rsid w:val="0B00275A"/>
    <w:rsid w:val="0B063CF4"/>
    <w:rsid w:val="0B100BEF"/>
    <w:rsid w:val="0B15533F"/>
    <w:rsid w:val="0B297F03"/>
    <w:rsid w:val="0B350656"/>
    <w:rsid w:val="0B444D3D"/>
    <w:rsid w:val="0B5D1B3B"/>
    <w:rsid w:val="0B781061"/>
    <w:rsid w:val="0B816C1D"/>
    <w:rsid w:val="0B901B99"/>
    <w:rsid w:val="0BC11EE9"/>
    <w:rsid w:val="0BC36308"/>
    <w:rsid w:val="0BF1031A"/>
    <w:rsid w:val="0C086334"/>
    <w:rsid w:val="0C102E95"/>
    <w:rsid w:val="0C6E4E9F"/>
    <w:rsid w:val="0C882441"/>
    <w:rsid w:val="0C8A2C23"/>
    <w:rsid w:val="0CC021A1"/>
    <w:rsid w:val="0CCA74C4"/>
    <w:rsid w:val="0CD90540"/>
    <w:rsid w:val="0CDF2F6F"/>
    <w:rsid w:val="0D2123CF"/>
    <w:rsid w:val="0D722AE9"/>
    <w:rsid w:val="0D887163"/>
    <w:rsid w:val="0D9A50E8"/>
    <w:rsid w:val="0DA14627"/>
    <w:rsid w:val="0DCB71D5"/>
    <w:rsid w:val="0DE06253"/>
    <w:rsid w:val="0DFC36AD"/>
    <w:rsid w:val="0E2A6417"/>
    <w:rsid w:val="0E3E5328"/>
    <w:rsid w:val="0E416479"/>
    <w:rsid w:val="0E544833"/>
    <w:rsid w:val="0E8C12B4"/>
    <w:rsid w:val="0E9658AF"/>
    <w:rsid w:val="0E9C7695"/>
    <w:rsid w:val="0ECC0EA6"/>
    <w:rsid w:val="0ED308B1"/>
    <w:rsid w:val="0ED71D6D"/>
    <w:rsid w:val="0ED97690"/>
    <w:rsid w:val="0F197B13"/>
    <w:rsid w:val="0F1B1928"/>
    <w:rsid w:val="0F2C6214"/>
    <w:rsid w:val="0F3B38D8"/>
    <w:rsid w:val="0F3F1AA3"/>
    <w:rsid w:val="0F405D45"/>
    <w:rsid w:val="0F423341"/>
    <w:rsid w:val="0F4B48EC"/>
    <w:rsid w:val="0F5B4403"/>
    <w:rsid w:val="0F5C08A7"/>
    <w:rsid w:val="0F71692A"/>
    <w:rsid w:val="0F7D25CB"/>
    <w:rsid w:val="0F89498B"/>
    <w:rsid w:val="0F8F4A85"/>
    <w:rsid w:val="0FC1070A"/>
    <w:rsid w:val="0FFF5B13"/>
    <w:rsid w:val="100B407B"/>
    <w:rsid w:val="10227A07"/>
    <w:rsid w:val="102B2027"/>
    <w:rsid w:val="102C0074"/>
    <w:rsid w:val="102C1189"/>
    <w:rsid w:val="103C0DEF"/>
    <w:rsid w:val="10485480"/>
    <w:rsid w:val="10606175"/>
    <w:rsid w:val="10A03E8D"/>
    <w:rsid w:val="10A55A69"/>
    <w:rsid w:val="10C32586"/>
    <w:rsid w:val="10D069E4"/>
    <w:rsid w:val="10E25D9F"/>
    <w:rsid w:val="10F40371"/>
    <w:rsid w:val="10FB4D20"/>
    <w:rsid w:val="110D4D0F"/>
    <w:rsid w:val="111927C8"/>
    <w:rsid w:val="11345995"/>
    <w:rsid w:val="11586E4C"/>
    <w:rsid w:val="119500A0"/>
    <w:rsid w:val="11A2456B"/>
    <w:rsid w:val="11D009E8"/>
    <w:rsid w:val="11D94767"/>
    <w:rsid w:val="11F254F3"/>
    <w:rsid w:val="120532BD"/>
    <w:rsid w:val="121B4C83"/>
    <w:rsid w:val="12371157"/>
    <w:rsid w:val="123C45E4"/>
    <w:rsid w:val="123C5209"/>
    <w:rsid w:val="124840CF"/>
    <w:rsid w:val="124E024F"/>
    <w:rsid w:val="125712F5"/>
    <w:rsid w:val="12705BF0"/>
    <w:rsid w:val="128F4AEF"/>
    <w:rsid w:val="129A03A8"/>
    <w:rsid w:val="12B77D4E"/>
    <w:rsid w:val="12BB55BA"/>
    <w:rsid w:val="12C847EB"/>
    <w:rsid w:val="12DF4E07"/>
    <w:rsid w:val="12E017EF"/>
    <w:rsid w:val="12F2043F"/>
    <w:rsid w:val="130C6140"/>
    <w:rsid w:val="13165211"/>
    <w:rsid w:val="1319085D"/>
    <w:rsid w:val="1324792E"/>
    <w:rsid w:val="13427DB4"/>
    <w:rsid w:val="13444297"/>
    <w:rsid w:val="134A6C68"/>
    <w:rsid w:val="13660ED9"/>
    <w:rsid w:val="13750189"/>
    <w:rsid w:val="138228A6"/>
    <w:rsid w:val="138A3509"/>
    <w:rsid w:val="139E58EC"/>
    <w:rsid w:val="13D2289B"/>
    <w:rsid w:val="13E64BE3"/>
    <w:rsid w:val="13F33480"/>
    <w:rsid w:val="13FD1F2D"/>
    <w:rsid w:val="14123C2A"/>
    <w:rsid w:val="141D25CF"/>
    <w:rsid w:val="142E3666"/>
    <w:rsid w:val="143911CB"/>
    <w:rsid w:val="143E22D4"/>
    <w:rsid w:val="14685425"/>
    <w:rsid w:val="14863CD0"/>
    <w:rsid w:val="14A66120"/>
    <w:rsid w:val="14E304F1"/>
    <w:rsid w:val="14F93542"/>
    <w:rsid w:val="15000793"/>
    <w:rsid w:val="15245D38"/>
    <w:rsid w:val="1537321C"/>
    <w:rsid w:val="1543671B"/>
    <w:rsid w:val="156404B5"/>
    <w:rsid w:val="156E3B31"/>
    <w:rsid w:val="15745470"/>
    <w:rsid w:val="15897F1C"/>
    <w:rsid w:val="15991506"/>
    <w:rsid w:val="15997A33"/>
    <w:rsid w:val="15A244C2"/>
    <w:rsid w:val="15A66F15"/>
    <w:rsid w:val="15A8661F"/>
    <w:rsid w:val="15AA4F3F"/>
    <w:rsid w:val="15CA4090"/>
    <w:rsid w:val="15F1786F"/>
    <w:rsid w:val="161460BB"/>
    <w:rsid w:val="161B2B0B"/>
    <w:rsid w:val="164D1225"/>
    <w:rsid w:val="165A5824"/>
    <w:rsid w:val="16620F2E"/>
    <w:rsid w:val="16702E8A"/>
    <w:rsid w:val="16822376"/>
    <w:rsid w:val="1686445B"/>
    <w:rsid w:val="16AE16B5"/>
    <w:rsid w:val="16B70AB9"/>
    <w:rsid w:val="16D9376D"/>
    <w:rsid w:val="16EA49EA"/>
    <w:rsid w:val="16FE4893"/>
    <w:rsid w:val="17240275"/>
    <w:rsid w:val="172872C1"/>
    <w:rsid w:val="172F064F"/>
    <w:rsid w:val="173A4F22"/>
    <w:rsid w:val="17571954"/>
    <w:rsid w:val="175B40AA"/>
    <w:rsid w:val="177B3894"/>
    <w:rsid w:val="179C064F"/>
    <w:rsid w:val="17C10307"/>
    <w:rsid w:val="17CA481C"/>
    <w:rsid w:val="17E81E76"/>
    <w:rsid w:val="180330EF"/>
    <w:rsid w:val="18077A54"/>
    <w:rsid w:val="181A12FF"/>
    <w:rsid w:val="185937B4"/>
    <w:rsid w:val="18636A0E"/>
    <w:rsid w:val="186C142F"/>
    <w:rsid w:val="188350F6"/>
    <w:rsid w:val="18890233"/>
    <w:rsid w:val="189373F8"/>
    <w:rsid w:val="18AD3F21"/>
    <w:rsid w:val="18C56A10"/>
    <w:rsid w:val="18D314AE"/>
    <w:rsid w:val="18DA283C"/>
    <w:rsid w:val="18DC1D03"/>
    <w:rsid w:val="18F764CF"/>
    <w:rsid w:val="18FD5143"/>
    <w:rsid w:val="190B21D4"/>
    <w:rsid w:val="1912797C"/>
    <w:rsid w:val="192166BD"/>
    <w:rsid w:val="194C312C"/>
    <w:rsid w:val="195E6AEE"/>
    <w:rsid w:val="19A76BC3"/>
    <w:rsid w:val="19AF4C20"/>
    <w:rsid w:val="19B80DD0"/>
    <w:rsid w:val="19C532CC"/>
    <w:rsid w:val="19CA5F83"/>
    <w:rsid w:val="1A41695D"/>
    <w:rsid w:val="1AAE5D2F"/>
    <w:rsid w:val="1AC63078"/>
    <w:rsid w:val="1AF71788"/>
    <w:rsid w:val="1B0B44E7"/>
    <w:rsid w:val="1B291859"/>
    <w:rsid w:val="1B50416C"/>
    <w:rsid w:val="1B670356"/>
    <w:rsid w:val="1B6E22AB"/>
    <w:rsid w:val="1B6F54BE"/>
    <w:rsid w:val="1BA86144"/>
    <w:rsid w:val="1BAD4FAD"/>
    <w:rsid w:val="1BB05AD7"/>
    <w:rsid w:val="1BE24D63"/>
    <w:rsid w:val="1C146065"/>
    <w:rsid w:val="1C2E5379"/>
    <w:rsid w:val="1C403C42"/>
    <w:rsid w:val="1C405131"/>
    <w:rsid w:val="1C4A7CD9"/>
    <w:rsid w:val="1C582880"/>
    <w:rsid w:val="1C5D17E5"/>
    <w:rsid w:val="1C846BF8"/>
    <w:rsid w:val="1C856F63"/>
    <w:rsid w:val="1CCD50E9"/>
    <w:rsid w:val="1CDB6B83"/>
    <w:rsid w:val="1CE25080"/>
    <w:rsid w:val="1D156539"/>
    <w:rsid w:val="1D347213"/>
    <w:rsid w:val="1D376BE1"/>
    <w:rsid w:val="1D50131F"/>
    <w:rsid w:val="1D547061"/>
    <w:rsid w:val="1D6133EA"/>
    <w:rsid w:val="1D8B575C"/>
    <w:rsid w:val="1D9E208B"/>
    <w:rsid w:val="1DDE2DCF"/>
    <w:rsid w:val="1DF80EE3"/>
    <w:rsid w:val="1DFC6F5C"/>
    <w:rsid w:val="1DFF2363"/>
    <w:rsid w:val="1E036392"/>
    <w:rsid w:val="1E2612DC"/>
    <w:rsid w:val="1E702A32"/>
    <w:rsid w:val="1E731769"/>
    <w:rsid w:val="1E967206"/>
    <w:rsid w:val="1EAF02C7"/>
    <w:rsid w:val="1EBC286B"/>
    <w:rsid w:val="1EEC1102"/>
    <w:rsid w:val="1F046865"/>
    <w:rsid w:val="1F106FE4"/>
    <w:rsid w:val="1F196F16"/>
    <w:rsid w:val="1F3834CE"/>
    <w:rsid w:val="1F796B6A"/>
    <w:rsid w:val="1F833BB5"/>
    <w:rsid w:val="1F903C55"/>
    <w:rsid w:val="1F9E0E74"/>
    <w:rsid w:val="1FCB1131"/>
    <w:rsid w:val="1FD30694"/>
    <w:rsid w:val="1FD96DF0"/>
    <w:rsid w:val="200C3C23"/>
    <w:rsid w:val="203C3DDD"/>
    <w:rsid w:val="20BE38C5"/>
    <w:rsid w:val="20C938C2"/>
    <w:rsid w:val="20DB35F6"/>
    <w:rsid w:val="20DD2C3A"/>
    <w:rsid w:val="21050673"/>
    <w:rsid w:val="212328B5"/>
    <w:rsid w:val="21664E2E"/>
    <w:rsid w:val="219D7608"/>
    <w:rsid w:val="21AE4866"/>
    <w:rsid w:val="21C244AB"/>
    <w:rsid w:val="21C350B4"/>
    <w:rsid w:val="21C74900"/>
    <w:rsid w:val="21E31EE2"/>
    <w:rsid w:val="21E834B8"/>
    <w:rsid w:val="21E93AF0"/>
    <w:rsid w:val="21EB4607"/>
    <w:rsid w:val="221C3EC6"/>
    <w:rsid w:val="2237485C"/>
    <w:rsid w:val="224578B9"/>
    <w:rsid w:val="227B243E"/>
    <w:rsid w:val="22B8599C"/>
    <w:rsid w:val="22C07FB7"/>
    <w:rsid w:val="22EB3FC4"/>
    <w:rsid w:val="22EF5136"/>
    <w:rsid w:val="23166B67"/>
    <w:rsid w:val="231B747C"/>
    <w:rsid w:val="233F7E6C"/>
    <w:rsid w:val="23502079"/>
    <w:rsid w:val="23647A3F"/>
    <w:rsid w:val="236553F8"/>
    <w:rsid w:val="2369138D"/>
    <w:rsid w:val="23792C1E"/>
    <w:rsid w:val="237A2A25"/>
    <w:rsid w:val="238851B2"/>
    <w:rsid w:val="2397181D"/>
    <w:rsid w:val="239D590C"/>
    <w:rsid w:val="23D04F68"/>
    <w:rsid w:val="23DF33FD"/>
    <w:rsid w:val="23E66539"/>
    <w:rsid w:val="23EC640D"/>
    <w:rsid w:val="24092B66"/>
    <w:rsid w:val="24374FE7"/>
    <w:rsid w:val="243F3E9B"/>
    <w:rsid w:val="246D6C8F"/>
    <w:rsid w:val="246F1DB3"/>
    <w:rsid w:val="2475612A"/>
    <w:rsid w:val="24764B9B"/>
    <w:rsid w:val="24AB0673"/>
    <w:rsid w:val="24B71C84"/>
    <w:rsid w:val="24CB7360"/>
    <w:rsid w:val="24D171E9"/>
    <w:rsid w:val="24E04EC0"/>
    <w:rsid w:val="24E1566C"/>
    <w:rsid w:val="24F829C8"/>
    <w:rsid w:val="25072C0B"/>
    <w:rsid w:val="25196990"/>
    <w:rsid w:val="25287F65"/>
    <w:rsid w:val="252B17F6"/>
    <w:rsid w:val="253D5631"/>
    <w:rsid w:val="253F55D6"/>
    <w:rsid w:val="2548479A"/>
    <w:rsid w:val="254C6870"/>
    <w:rsid w:val="256811AE"/>
    <w:rsid w:val="257D202D"/>
    <w:rsid w:val="25A11D63"/>
    <w:rsid w:val="25B60C44"/>
    <w:rsid w:val="25D56A20"/>
    <w:rsid w:val="25D725DE"/>
    <w:rsid w:val="25D8778B"/>
    <w:rsid w:val="25E3097B"/>
    <w:rsid w:val="25E76599"/>
    <w:rsid w:val="25ED0053"/>
    <w:rsid w:val="264D0AF2"/>
    <w:rsid w:val="26551754"/>
    <w:rsid w:val="26722306"/>
    <w:rsid w:val="268F236B"/>
    <w:rsid w:val="26AB2F4C"/>
    <w:rsid w:val="26E50F06"/>
    <w:rsid w:val="270F5DA7"/>
    <w:rsid w:val="27627884"/>
    <w:rsid w:val="27712B4C"/>
    <w:rsid w:val="27721612"/>
    <w:rsid w:val="278D7653"/>
    <w:rsid w:val="27A50C3F"/>
    <w:rsid w:val="27BA0143"/>
    <w:rsid w:val="27D972D8"/>
    <w:rsid w:val="27E17743"/>
    <w:rsid w:val="27E2170E"/>
    <w:rsid w:val="281B2DCC"/>
    <w:rsid w:val="282910EA"/>
    <w:rsid w:val="2829733C"/>
    <w:rsid w:val="286345FC"/>
    <w:rsid w:val="2866078E"/>
    <w:rsid w:val="287C1B46"/>
    <w:rsid w:val="2889657D"/>
    <w:rsid w:val="289B28F7"/>
    <w:rsid w:val="289C346E"/>
    <w:rsid w:val="28B60BD0"/>
    <w:rsid w:val="28B709B0"/>
    <w:rsid w:val="29021EC6"/>
    <w:rsid w:val="29086F52"/>
    <w:rsid w:val="291547A4"/>
    <w:rsid w:val="29373393"/>
    <w:rsid w:val="2938081F"/>
    <w:rsid w:val="294832A4"/>
    <w:rsid w:val="296028EA"/>
    <w:rsid w:val="298011DE"/>
    <w:rsid w:val="299F0980"/>
    <w:rsid w:val="29A21154"/>
    <w:rsid w:val="29A529F3"/>
    <w:rsid w:val="29B844D4"/>
    <w:rsid w:val="2A1C42E7"/>
    <w:rsid w:val="2AB22E86"/>
    <w:rsid w:val="2AC05D36"/>
    <w:rsid w:val="2ACD139A"/>
    <w:rsid w:val="2AD54C73"/>
    <w:rsid w:val="2AE42B12"/>
    <w:rsid w:val="2AF34990"/>
    <w:rsid w:val="2B056729"/>
    <w:rsid w:val="2B0A6FB1"/>
    <w:rsid w:val="2B3D1DC1"/>
    <w:rsid w:val="2B4B6D8B"/>
    <w:rsid w:val="2B561222"/>
    <w:rsid w:val="2B5E4936"/>
    <w:rsid w:val="2B687288"/>
    <w:rsid w:val="2B6C7C6C"/>
    <w:rsid w:val="2B78358F"/>
    <w:rsid w:val="2B88586B"/>
    <w:rsid w:val="2BB13D6B"/>
    <w:rsid w:val="2BC76C50"/>
    <w:rsid w:val="2BC77B07"/>
    <w:rsid w:val="2BD31A99"/>
    <w:rsid w:val="2BDE6E83"/>
    <w:rsid w:val="2C066AE0"/>
    <w:rsid w:val="2C0D4645"/>
    <w:rsid w:val="2C3F6D89"/>
    <w:rsid w:val="2C4C3056"/>
    <w:rsid w:val="2C576226"/>
    <w:rsid w:val="2CC802C1"/>
    <w:rsid w:val="2CDF5A4E"/>
    <w:rsid w:val="2CF86877"/>
    <w:rsid w:val="2D040371"/>
    <w:rsid w:val="2D0D29B7"/>
    <w:rsid w:val="2D595579"/>
    <w:rsid w:val="2D6D1A79"/>
    <w:rsid w:val="2D780EE1"/>
    <w:rsid w:val="2D8E41AF"/>
    <w:rsid w:val="2D9B61D7"/>
    <w:rsid w:val="2DB33930"/>
    <w:rsid w:val="2DB84241"/>
    <w:rsid w:val="2DC071FE"/>
    <w:rsid w:val="2DF06932"/>
    <w:rsid w:val="2E224612"/>
    <w:rsid w:val="2E3D31FA"/>
    <w:rsid w:val="2E5B7B24"/>
    <w:rsid w:val="2E85159E"/>
    <w:rsid w:val="2EA7602B"/>
    <w:rsid w:val="2EBE24C5"/>
    <w:rsid w:val="2EC70C38"/>
    <w:rsid w:val="2ED00512"/>
    <w:rsid w:val="2F1C3757"/>
    <w:rsid w:val="2F374163"/>
    <w:rsid w:val="2F725F50"/>
    <w:rsid w:val="2FA90AB8"/>
    <w:rsid w:val="2FC5794B"/>
    <w:rsid w:val="2FD4363E"/>
    <w:rsid w:val="2FF70158"/>
    <w:rsid w:val="30026B65"/>
    <w:rsid w:val="303348B4"/>
    <w:rsid w:val="304F36B8"/>
    <w:rsid w:val="308E5014"/>
    <w:rsid w:val="30C34F8E"/>
    <w:rsid w:val="30C85ACD"/>
    <w:rsid w:val="30E06D85"/>
    <w:rsid w:val="30E906EE"/>
    <w:rsid w:val="312B20FC"/>
    <w:rsid w:val="312F7772"/>
    <w:rsid w:val="313905F0"/>
    <w:rsid w:val="314F4B5B"/>
    <w:rsid w:val="3150593A"/>
    <w:rsid w:val="315C3E81"/>
    <w:rsid w:val="316211B7"/>
    <w:rsid w:val="317B30D3"/>
    <w:rsid w:val="3183198D"/>
    <w:rsid w:val="318502AA"/>
    <w:rsid w:val="31851269"/>
    <w:rsid w:val="31C4634B"/>
    <w:rsid w:val="323808A8"/>
    <w:rsid w:val="324F4985"/>
    <w:rsid w:val="327A589D"/>
    <w:rsid w:val="328B5243"/>
    <w:rsid w:val="32963A97"/>
    <w:rsid w:val="32B41916"/>
    <w:rsid w:val="32B8427E"/>
    <w:rsid w:val="32BC47BB"/>
    <w:rsid w:val="32D6779A"/>
    <w:rsid w:val="32DC17A7"/>
    <w:rsid w:val="32E4458C"/>
    <w:rsid w:val="33384718"/>
    <w:rsid w:val="33571143"/>
    <w:rsid w:val="33681108"/>
    <w:rsid w:val="33744727"/>
    <w:rsid w:val="33A317D4"/>
    <w:rsid w:val="33E7170A"/>
    <w:rsid w:val="33F22CD8"/>
    <w:rsid w:val="34000634"/>
    <w:rsid w:val="340527EC"/>
    <w:rsid w:val="341C562B"/>
    <w:rsid w:val="342C61EA"/>
    <w:rsid w:val="343C4C08"/>
    <w:rsid w:val="345B66C1"/>
    <w:rsid w:val="346C4839"/>
    <w:rsid w:val="34913157"/>
    <w:rsid w:val="34983558"/>
    <w:rsid w:val="34BA0C38"/>
    <w:rsid w:val="34DF500B"/>
    <w:rsid w:val="34FB0077"/>
    <w:rsid w:val="350C7DCA"/>
    <w:rsid w:val="35386CF3"/>
    <w:rsid w:val="35566799"/>
    <w:rsid w:val="355A0B35"/>
    <w:rsid w:val="356E62BA"/>
    <w:rsid w:val="3575771D"/>
    <w:rsid w:val="36174C78"/>
    <w:rsid w:val="36177B99"/>
    <w:rsid w:val="362B0160"/>
    <w:rsid w:val="364679A0"/>
    <w:rsid w:val="3648318B"/>
    <w:rsid w:val="36663AF5"/>
    <w:rsid w:val="366C6F21"/>
    <w:rsid w:val="368816D2"/>
    <w:rsid w:val="368D092B"/>
    <w:rsid w:val="368E5335"/>
    <w:rsid w:val="36907D8F"/>
    <w:rsid w:val="36963DEF"/>
    <w:rsid w:val="36BA3DD1"/>
    <w:rsid w:val="36BE50F4"/>
    <w:rsid w:val="36C46FD8"/>
    <w:rsid w:val="36C8783F"/>
    <w:rsid w:val="36EC3A0F"/>
    <w:rsid w:val="36EE3C2B"/>
    <w:rsid w:val="36FD5C1C"/>
    <w:rsid w:val="371B5EAC"/>
    <w:rsid w:val="37321E9F"/>
    <w:rsid w:val="373919BF"/>
    <w:rsid w:val="374913DD"/>
    <w:rsid w:val="376B1FC9"/>
    <w:rsid w:val="3784633D"/>
    <w:rsid w:val="378A2488"/>
    <w:rsid w:val="379C3687"/>
    <w:rsid w:val="37BC5AD7"/>
    <w:rsid w:val="37BE35FD"/>
    <w:rsid w:val="37C4673A"/>
    <w:rsid w:val="37C91FA2"/>
    <w:rsid w:val="37EC5FE6"/>
    <w:rsid w:val="37F04BF7"/>
    <w:rsid w:val="381274A5"/>
    <w:rsid w:val="382358AC"/>
    <w:rsid w:val="382B0567"/>
    <w:rsid w:val="383513E6"/>
    <w:rsid w:val="385978FD"/>
    <w:rsid w:val="385F1115"/>
    <w:rsid w:val="38AC6D32"/>
    <w:rsid w:val="38B90269"/>
    <w:rsid w:val="38D9696E"/>
    <w:rsid w:val="38F52B24"/>
    <w:rsid w:val="38FD0155"/>
    <w:rsid w:val="39094CCC"/>
    <w:rsid w:val="393A3157"/>
    <w:rsid w:val="395E4A56"/>
    <w:rsid w:val="39765215"/>
    <w:rsid w:val="39877913"/>
    <w:rsid w:val="398A4081"/>
    <w:rsid w:val="39986581"/>
    <w:rsid w:val="399B6A75"/>
    <w:rsid w:val="39A26005"/>
    <w:rsid w:val="39A36EB5"/>
    <w:rsid w:val="39B90520"/>
    <w:rsid w:val="39BE5B37"/>
    <w:rsid w:val="39E7589A"/>
    <w:rsid w:val="39EA3CF7"/>
    <w:rsid w:val="39EC62E7"/>
    <w:rsid w:val="39FE3E13"/>
    <w:rsid w:val="3A221B67"/>
    <w:rsid w:val="3A3278B9"/>
    <w:rsid w:val="3A361B71"/>
    <w:rsid w:val="3A3C4CAD"/>
    <w:rsid w:val="3A3F0FB4"/>
    <w:rsid w:val="3A476426"/>
    <w:rsid w:val="3A59585F"/>
    <w:rsid w:val="3A60099C"/>
    <w:rsid w:val="3A8C79E3"/>
    <w:rsid w:val="3A95616C"/>
    <w:rsid w:val="3AA0348E"/>
    <w:rsid w:val="3AA34D2C"/>
    <w:rsid w:val="3AAF547F"/>
    <w:rsid w:val="3B286837"/>
    <w:rsid w:val="3B3D0CDD"/>
    <w:rsid w:val="3B491E82"/>
    <w:rsid w:val="3B4F4744"/>
    <w:rsid w:val="3B533AEE"/>
    <w:rsid w:val="3B5D6FFE"/>
    <w:rsid w:val="3B6C5CC9"/>
    <w:rsid w:val="3B827442"/>
    <w:rsid w:val="3B984165"/>
    <w:rsid w:val="3B9A612F"/>
    <w:rsid w:val="3BA42B0A"/>
    <w:rsid w:val="3BC35686"/>
    <w:rsid w:val="3BF32C5C"/>
    <w:rsid w:val="3C0A60C7"/>
    <w:rsid w:val="3C32068D"/>
    <w:rsid w:val="3C39735A"/>
    <w:rsid w:val="3C4047FD"/>
    <w:rsid w:val="3C6B187A"/>
    <w:rsid w:val="3C7D1C93"/>
    <w:rsid w:val="3C7E145D"/>
    <w:rsid w:val="3C8B2FF3"/>
    <w:rsid w:val="3C94542C"/>
    <w:rsid w:val="3CB533E3"/>
    <w:rsid w:val="3CD811AB"/>
    <w:rsid w:val="3CEA4990"/>
    <w:rsid w:val="3CF90C34"/>
    <w:rsid w:val="3D3B2FFA"/>
    <w:rsid w:val="3D4D1558"/>
    <w:rsid w:val="3D5051DA"/>
    <w:rsid w:val="3D523315"/>
    <w:rsid w:val="3D6562C9"/>
    <w:rsid w:val="3D6C7AD9"/>
    <w:rsid w:val="3D762284"/>
    <w:rsid w:val="3D7B5AED"/>
    <w:rsid w:val="3D7D3613"/>
    <w:rsid w:val="3D852DCD"/>
    <w:rsid w:val="3D8C7CFA"/>
    <w:rsid w:val="3D8F6522"/>
    <w:rsid w:val="3D9170BE"/>
    <w:rsid w:val="3D9F50BB"/>
    <w:rsid w:val="3DA02ADC"/>
    <w:rsid w:val="3DA115CD"/>
    <w:rsid w:val="3DE96EFA"/>
    <w:rsid w:val="3E03620E"/>
    <w:rsid w:val="3E0F0CDE"/>
    <w:rsid w:val="3E1C72D0"/>
    <w:rsid w:val="3E5F540E"/>
    <w:rsid w:val="3E6B3DB3"/>
    <w:rsid w:val="3E760346"/>
    <w:rsid w:val="3E781AC4"/>
    <w:rsid w:val="3E871266"/>
    <w:rsid w:val="3ECA3D00"/>
    <w:rsid w:val="3ED1566D"/>
    <w:rsid w:val="3ED36C2F"/>
    <w:rsid w:val="3EE871B2"/>
    <w:rsid w:val="3F0670A1"/>
    <w:rsid w:val="3F100408"/>
    <w:rsid w:val="3F2F3C83"/>
    <w:rsid w:val="3F863274"/>
    <w:rsid w:val="3FB0328D"/>
    <w:rsid w:val="3FD6201D"/>
    <w:rsid w:val="40126513"/>
    <w:rsid w:val="40532217"/>
    <w:rsid w:val="405F5252"/>
    <w:rsid w:val="40602D9E"/>
    <w:rsid w:val="40B3559D"/>
    <w:rsid w:val="40D02F9B"/>
    <w:rsid w:val="40F15448"/>
    <w:rsid w:val="41022E1E"/>
    <w:rsid w:val="414032D5"/>
    <w:rsid w:val="41431D6A"/>
    <w:rsid w:val="418331C2"/>
    <w:rsid w:val="41967442"/>
    <w:rsid w:val="41CE1448"/>
    <w:rsid w:val="41D62409"/>
    <w:rsid w:val="41D852BC"/>
    <w:rsid w:val="41DC11A9"/>
    <w:rsid w:val="420330C6"/>
    <w:rsid w:val="42254279"/>
    <w:rsid w:val="422634B4"/>
    <w:rsid w:val="42311903"/>
    <w:rsid w:val="423A5F76"/>
    <w:rsid w:val="423B584A"/>
    <w:rsid w:val="424C0AD5"/>
    <w:rsid w:val="425F778B"/>
    <w:rsid w:val="42890CAC"/>
    <w:rsid w:val="428B1E08"/>
    <w:rsid w:val="4290203A"/>
    <w:rsid w:val="42AE354F"/>
    <w:rsid w:val="42BA0C6D"/>
    <w:rsid w:val="42BA5595"/>
    <w:rsid w:val="42ED2FE9"/>
    <w:rsid w:val="42FC216C"/>
    <w:rsid w:val="433C187A"/>
    <w:rsid w:val="43650587"/>
    <w:rsid w:val="436B7C54"/>
    <w:rsid w:val="436C03B1"/>
    <w:rsid w:val="437467F4"/>
    <w:rsid w:val="438111E1"/>
    <w:rsid w:val="43BA32AA"/>
    <w:rsid w:val="43CC2BFE"/>
    <w:rsid w:val="43D146CF"/>
    <w:rsid w:val="43D877F5"/>
    <w:rsid w:val="43DA6605"/>
    <w:rsid w:val="43DE2931"/>
    <w:rsid w:val="43E4263E"/>
    <w:rsid w:val="43F7309A"/>
    <w:rsid w:val="440D37AC"/>
    <w:rsid w:val="444333F6"/>
    <w:rsid w:val="4483033D"/>
    <w:rsid w:val="448636F5"/>
    <w:rsid w:val="44891B58"/>
    <w:rsid w:val="448C5F36"/>
    <w:rsid w:val="449364C6"/>
    <w:rsid w:val="44A64D57"/>
    <w:rsid w:val="44AF352A"/>
    <w:rsid w:val="44BE3F88"/>
    <w:rsid w:val="44CC6C2E"/>
    <w:rsid w:val="44DE2B5A"/>
    <w:rsid w:val="45005E37"/>
    <w:rsid w:val="45134445"/>
    <w:rsid w:val="45253639"/>
    <w:rsid w:val="454F1D39"/>
    <w:rsid w:val="45561D3F"/>
    <w:rsid w:val="456F5F37"/>
    <w:rsid w:val="45C65CAF"/>
    <w:rsid w:val="45E611FC"/>
    <w:rsid w:val="460A6426"/>
    <w:rsid w:val="46160AA8"/>
    <w:rsid w:val="46503FBA"/>
    <w:rsid w:val="46530624"/>
    <w:rsid w:val="4654337F"/>
    <w:rsid w:val="467E6261"/>
    <w:rsid w:val="4685178A"/>
    <w:rsid w:val="468C7EFA"/>
    <w:rsid w:val="46AE1DF5"/>
    <w:rsid w:val="46B67B95"/>
    <w:rsid w:val="46DC31B6"/>
    <w:rsid w:val="472059DB"/>
    <w:rsid w:val="475569D6"/>
    <w:rsid w:val="477E6905"/>
    <w:rsid w:val="479F00DF"/>
    <w:rsid w:val="47B55F78"/>
    <w:rsid w:val="47D2609A"/>
    <w:rsid w:val="47E0311C"/>
    <w:rsid w:val="48221986"/>
    <w:rsid w:val="4841417E"/>
    <w:rsid w:val="484713ED"/>
    <w:rsid w:val="48873598"/>
    <w:rsid w:val="488971F2"/>
    <w:rsid w:val="48954D46"/>
    <w:rsid w:val="48A95C04"/>
    <w:rsid w:val="48C53FBD"/>
    <w:rsid w:val="48E56510"/>
    <w:rsid w:val="48FA020D"/>
    <w:rsid w:val="48FD385A"/>
    <w:rsid w:val="48FF6A3F"/>
    <w:rsid w:val="490948F4"/>
    <w:rsid w:val="492435B3"/>
    <w:rsid w:val="49470B5C"/>
    <w:rsid w:val="49470F79"/>
    <w:rsid w:val="4951444D"/>
    <w:rsid w:val="495913D8"/>
    <w:rsid w:val="495C057F"/>
    <w:rsid w:val="49690EEF"/>
    <w:rsid w:val="497526AF"/>
    <w:rsid w:val="49804BB7"/>
    <w:rsid w:val="49886F6A"/>
    <w:rsid w:val="49911E8D"/>
    <w:rsid w:val="499248EA"/>
    <w:rsid w:val="49A4198E"/>
    <w:rsid w:val="4A135CDD"/>
    <w:rsid w:val="4A2113C5"/>
    <w:rsid w:val="4A227A1C"/>
    <w:rsid w:val="4A3C0AC1"/>
    <w:rsid w:val="4A4C593F"/>
    <w:rsid w:val="4A610066"/>
    <w:rsid w:val="4A811B0E"/>
    <w:rsid w:val="4A8C43AC"/>
    <w:rsid w:val="4AB9688B"/>
    <w:rsid w:val="4AC040D9"/>
    <w:rsid w:val="4AF018C8"/>
    <w:rsid w:val="4AF07B1A"/>
    <w:rsid w:val="4AFD4C19"/>
    <w:rsid w:val="4B1B1D74"/>
    <w:rsid w:val="4B53242F"/>
    <w:rsid w:val="4B5A6D8C"/>
    <w:rsid w:val="4B6F223A"/>
    <w:rsid w:val="4B704512"/>
    <w:rsid w:val="4B717C7F"/>
    <w:rsid w:val="4B846F4F"/>
    <w:rsid w:val="4BC15012"/>
    <w:rsid w:val="4BD96800"/>
    <w:rsid w:val="4BEB02E1"/>
    <w:rsid w:val="4C1466CC"/>
    <w:rsid w:val="4C5972CC"/>
    <w:rsid w:val="4C6C1564"/>
    <w:rsid w:val="4C8C5F42"/>
    <w:rsid w:val="4CA30060"/>
    <w:rsid w:val="4CA37D9B"/>
    <w:rsid w:val="4CCB6E48"/>
    <w:rsid w:val="4CD35F22"/>
    <w:rsid w:val="4CE90CC5"/>
    <w:rsid w:val="4CE973D5"/>
    <w:rsid w:val="4CF04520"/>
    <w:rsid w:val="4D205177"/>
    <w:rsid w:val="4D3006A2"/>
    <w:rsid w:val="4D815539"/>
    <w:rsid w:val="4DB50BA7"/>
    <w:rsid w:val="4DC77FB9"/>
    <w:rsid w:val="4DED3207"/>
    <w:rsid w:val="4E347D1E"/>
    <w:rsid w:val="4E55147F"/>
    <w:rsid w:val="4E6B60F4"/>
    <w:rsid w:val="4E8B1908"/>
    <w:rsid w:val="4E964534"/>
    <w:rsid w:val="4E9D0554"/>
    <w:rsid w:val="4EA360C7"/>
    <w:rsid w:val="4EA577DD"/>
    <w:rsid w:val="4EA85EEE"/>
    <w:rsid w:val="4EC51EC0"/>
    <w:rsid w:val="4EC70B92"/>
    <w:rsid w:val="4EC92B5C"/>
    <w:rsid w:val="4EFD40E3"/>
    <w:rsid w:val="4F0B3174"/>
    <w:rsid w:val="4F104E9E"/>
    <w:rsid w:val="4F4426F6"/>
    <w:rsid w:val="4FA43521"/>
    <w:rsid w:val="4FC95A0A"/>
    <w:rsid w:val="4FD56BB1"/>
    <w:rsid w:val="4FE51165"/>
    <w:rsid w:val="4FED762D"/>
    <w:rsid w:val="4FF86E5F"/>
    <w:rsid w:val="500D1647"/>
    <w:rsid w:val="50334053"/>
    <w:rsid w:val="505367DB"/>
    <w:rsid w:val="505962D0"/>
    <w:rsid w:val="507B163F"/>
    <w:rsid w:val="508A1BBC"/>
    <w:rsid w:val="50C75E44"/>
    <w:rsid w:val="50E64171"/>
    <w:rsid w:val="50FF3E01"/>
    <w:rsid w:val="512962D7"/>
    <w:rsid w:val="51491D32"/>
    <w:rsid w:val="515E42D3"/>
    <w:rsid w:val="516F0C45"/>
    <w:rsid w:val="516F0EB8"/>
    <w:rsid w:val="51735F11"/>
    <w:rsid w:val="51B65454"/>
    <w:rsid w:val="51C969CF"/>
    <w:rsid w:val="51CC5AA4"/>
    <w:rsid w:val="52043EAB"/>
    <w:rsid w:val="52426781"/>
    <w:rsid w:val="52485ECB"/>
    <w:rsid w:val="52693E64"/>
    <w:rsid w:val="526A6404"/>
    <w:rsid w:val="528F071D"/>
    <w:rsid w:val="52EC678B"/>
    <w:rsid w:val="52ED41C0"/>
    <w:rsid w:val="53051C89"/>
    <w:rsid w:val="530D6D8F"/>
    <w:rsid w:val="531F46B0"/>
    <w:rsid w:val="53440794"/>
    <w:rsid w:val="53446DC0"/>
    <w:rsid w:val="535E0DC0"/>
    <w:rsid w:val="539816D1"/>
    <w:rsid w:val="53C97C19"/>
    <w:rsid w:val="53D17DBD"/>
    <w:rsid w:val="541A66F2"/>
    <w:rsid w:val="54280325"/>
    <w:rsid w:val="543D36A4"/>
    <w:rsid w:val="544016A4"/>
    <w:rsid w:val="5463135D"/>
    <w:rsid w:val="549D6389"/>
    <w:rsid w:val="54B90F7D"/>
    <w:rsid w:val="54CC7B84"/>
    <w:rsid w:val="54F32D6C"/>
    <w:rsid w:val="5520724E"/>
    <w:rsid w:val="55287EB0"/>
    <w:rsid w:val="55365A16"/>
    <w:rsid w:val="557B0928"/>
    <w:rsid w:val="557F21C6"/>
    <w:rsid w:val="55A94F13"/>
    <w:rsid w:val="55B300C2"/>
    <w:rsid w:val="55BA4F1E"/>
    <w:rsid w:val="55C1776B"/>
    <w:rsid w:val="560335D5"/>
    <w:rsid w:val="5605637E"/>
    <w:rsid w:val="56104CC3"/>
    <w:rsid w:val="56731087"/>
    <w:rsid w:val="56886630"/>
    <w:rsid w:val="56D55F51"/>
    <w:rsid w:val="56DC14DE"/>
    <w:rsid w:val="570378C0"/>
    <w:rsid w:val="571B5F1F"/>
    <w:rsid w:val="573174F0"/>
    <w:rsid w:val="57372232"/>
    <w:rsid w:val="575C2093"/>
    <w:rsid w:val="57A9177C"/>
    <w:rsid w:val="57AA72A2"/>
    <w:rsid w:val="57BC3348"/>
    <w:rsid w:val="57BD5228"/>
    <w:rsid w:val="57C5029F"/>
    <w:rsid w:val="57DD12DC"/>
    <w:rsid w:val="580266C7"/>
    <w:rsid w:val="587578B0"/>
    <w:rsid w:val="58A35505"/>
    <w:rsid w:val="58C82976"/>
    <w:rsid w:val="58D565A1"/>
    <w:rsid w:val="58FD3402"/>
    <w:rsid w:val="592661DA"/>
    <w:rsid w:val="592A069B"/>
    <w:rsid w:val="594554D5"/>
    <w:rsid w:val="595E20F3"/>
    <w:rsid w:val="59616525"/>
    <w:rsid w:val="5962291D"/>
    <w:rsid w:val="596D0588"/>
    <w:rsid w:val="598F29F3"/>
    <w:rsid w:val="59DF1EB4"/>
    <w:rsid w:val="59E44A57"/>
    <w:rsid w:val="5A027A36"/>
    <w:rsid w:val="5A2D7804"/>
    <w:rsid w:val="5A536F94"/>
    <w:rsid w:val="5A5C0D28"/>
    <w:rsid w:val="5A72006F"/>
    <w:rsid w:val="5A7D4065"/>
    <w:rsid w:val="5A8B4A50"/>
    <w:rsid w:val="5AEB78CC"/>
    <w:rsid w:val="5AED1980"/>
    <w:rsid w:val="5AF70A51"/>
    <w:rsid w:val="5B1E3C02"/>
    <w:rsid w:val="5B255B06"/>
    <w:rsid w:val="5B3C6463"/>
    <w:rsid w:val="5B4377F2"/>
    <w:rsid w:val="5B4D4683"/>
    <w:rsid w:val="5B525C6C"/>
    <w:rsid w:val="5B5615AA"/>
    <w:rsid w:val="5B7420A1"/>
    <w:rsid w:val="5BA74076"/>
    <w:rsid w:val="5BC603A0"/>
    <w:rsid w:val="5BE001F8"/>
    <w:rsid w:val="5C076A71"/>
    <w:rsid w:val="5C185423"/>
    <w:rsid w:val="5C2B39D4"/>
    <w:rsid w:val="5C606182"/>
    <w:rsid w:val="5C60623A"/>
    <w:rsid w:val="5C7C17EE"/>
    <w:rsid w:val="5C875E04"/>
    <w:rsid w:val="5C9B1B86"/>
    <w:rsid w:val="5C9C0F66"/>
    <w:rsid w:val="5CA44B64"/>
    <w:rsid w:val="5CF1327E"/>
    <w:rsid w:val="5D276C9F"/>
    <w:rsid w:val="5D465C15"/>
    <w:rsid w:val="5D58481A"/>
    <w:rsid w:val="5D962851"/>
    <w:rsid w:val="5DA33FCE"/>
    <w:rsid w:val="5DA402F0"/>
    <w:rsid w:val="5DB1138B"/>
    <w:rsid w:val="5DD40BD5"/>
    <w:rsid w:val="5DD6525E"/>
    <w:rsid w:val="5DE0713F"/>
    <w:rsid w:val="5DED613B"/>
    <w:rsid w:val="5DFB6572"/>
    <w:rsid w:val="5E005736"/>
    <w:rsid w:val="5E0A5DAE"/>
    <w:rsid w:val="5E167440"/>
    <w:rsid w:val="5E2C6C63"/>
    <w:rsid w:val="5E776851"/>
    <w:rsid w:val="5E7D1AF4"/>
    <w:rsid w:val="5E873E9A"/>
    <w:rsid w:val="5E973B18"/>
    <w:rsid w:val="5EC07384"/>
    <w:rsid w:val="5F017B13"/>
    <w:rsid w:val="5F0E6369"/>
    <w:rsid w:val="5F230066"/>
    <w:rsid w:val="5F41229A"/>
    <w:rsid w:val="5F4E2C09"/>
    <w:rsid w:val="5FA840C8"/>
    <w:rsid w:val="5FB52F0E"/>
    <w:rsid w:val="5FBA45D6"/>
    <w:rsid w:val="5FC006A7"/>
    <w:rsid w:val="5FC00C6C"/>
    <w:rsid w:val="5FC03FFD"/>
    <w:rsid w:val="5FC24B70"/>
    <w:rsid w:val="5FD50C35"/>
    <w:rsid w:val="5FDB4529"/>
    <w:rsid w:val="5FDE21DF"/>
    <w:rsid w:val="60161979"/>
    <w:rsid w:val="6042508C"/>
    <w:rsid w:val="60536729"/>
    <w:rsid w:val="60695F4D"/>
    <w:rsid w:val="606F72DB"/>
    <w:rsid w:val="608F34D9"/>
    <w:rsid w:val="609863C2"/>
    <w:rsid w:val="60AA4A90"/>
    <w:rsid w:val="60AD570E"/>
    <w:rsid w:val="60B32751"/>
    <w:rsid w:val="60B82A30"/>
    <w:rsid w:val="60B83D2E"/>
    <w:rsid w:val="60B861AE"/>
    <w:rsid w:val="60BD1DF5"/>
    <w:rsid w:val="60C50CA9"/>
    <w:rsid w:val="610D74CC"/>
    <w:rsid w:val="610F3813"/>
    <w:rsid w:val="6116564E"/>
    <w:rsid w:val="61330309"/>
    <w:rsid w:val="61363955"/>
    <w:rsid w:val="61453B98"/>
    <w:rsid w:val="61A60ADB"/>
    <w:rsid w:val="61B11B2A"/>
    <w:rsid w:val="61B31479"/>
    <w:rsid w:val="61B96A60"/>
    <w:rsid w:val="61D81D7A"/>
    <w:rsid w:val="61DE44E9"/>
    <w:rsid w:val="61E15FB7"/>
    <w:rsid w:val="61E37639"/>
    <w:rsid w:val="61EF67EB"/>
    <w:rsid w:val="61F366BB"/>
    <w:rsid w:val="61F5736C"/>
    <w:rsid w:val="62036129"/>
    <w:rsid w:val="62431C94"/>
    <w:rsid w:val="62514EEA"/>
    <w:rsid w:val="62637942"/>
    <w:rsid w:val="62774225"/>
    <w:rsid w:val="627D7A8D"/>
    <w:rsid w:val="628C7CD0"/>
    <w:rsid w:val="62C60254"/>
    <w:rsid w:val="62C730E9"/>
    <w:rsid w:val="63094AC8"/>
    <w:rsid w:val="6327307F"/>
    <w:rsid w:val="632E0D88"/>
    <w:rsid w:val="634005B9"/>
    <w:rsid w:val="63405B21"/>
    <w:rsid w:val="634C078E"/>
    <w:rsid w:val="63753FEA"/>
    <w:rsid w:val="63765739"/>
    <w:rsid w:val="639C03E7"/>
    <w:rsid w:val="63AC7EFE"/>
    <w:rsid w:val="63AE1D66"/>
    <w:rsid w:val="63B514A9"/>
    <w:rsid w:val="63C82F8A"/>
    <w:rsid w:val="63C94F54"/>
    <w:rsid w:val="63D731CD"/>
    <w:rsid w:val="63F158A9"/>
    <w:rsid w:val="648541AD"/>
    <w:rsid w:val="64D75322"/>
    <w:rsid w:val="64FA0B91"/>
    <w:rsid w:val="65382418"/>
    <w:rsid w:val="653B59DE"/>
    <w:rsid w:val="655553D6"/>
    <w:rsid w:val="65766A16"/>
    <w:rsid w:val="65815AE7"/>
    <w:rsid w:val="66230671"/>
    <w:rsid w:val="664E60E1"/>
    <w:rsid w:val="66507267"/>
    <w:rsid w:val="665E7BD6"/>
    <w:rsid w:val="668506C7"/>
    <w:rsid w:val="668D50C8"/>
    <w:rsid w:val="6695125A"/>
    <w:rsid w:val="66AC6B93"/>
    <w:rsid w:val="66AD6D38"/>
    <w:rsid w:val="66C72C73"/>
    <w:rsid w:val="66FC2F4B"/>
    <w:rsid w:val="67077861"/>
    <w:rsid w:val="6751306D"/>
    <w:rsid w:val="675B399E"/>
    <w:rsid w:val="676A2DDC"/>
    <w:rsid w:val="676E5BF7"/>
    <w:rsid w:val="676F7DE5"/>
    <w:rsid w:val="67C03A50"/>
    <w:rsid w:val="67CD5013"/>
    <w:rsid w:val="67DE7E23"/>
    <w:rsid w:val="67DF791D"/>
    <w:rsid w:val="67ED7463"/>
    <w:rsid w:val="6809591F"/>
    <w:rsid w:val="68406640"/>
    <w:rsid w:val="6843032F"/>
    <w:rsid w:val="68451B6B"/>
    <w:rsid w:val="68531C91"/>
    <w:rsid w:val="68637725"/>
    <w:rsid w:val="68664987"/>
    <w:rsid w:val="688E31F1"/>
    <w:rsid w:val="68BA4FCC"/>
    <w:rsid w:val="68D75A1D"/>
    <w:rsid w:val="69020B16"/>
    <w:rsid w:val="6917049A"/>
    <w:rsid w:val="695733C6"/>
    <w:rsid w:val="697319D4"/>
    <w:rsid w:val="69763488"/>
    <w:rsid w:val="697B5C3E"/>
    <w:rsid w:val="69FB6123"/>
    <w:rsid w:val="6A0517DF"/>
    <w:rsid w:val="6A094DCD"/>
    <w:rsid w:val="6A615564"/>
    <w:rsid w:val="6A665B4F"/>
    <w:rsid w:val="6A8F4802"/>
    <w:rsid w:val="6AA162E3"/>
    <w:rsid w:val="6AA70ABD"/>
    <w:rsid w:val="6AD974F2"/>
    <w:rsid w:val="6AEA1A38"/>
    <w:rsid w:val="6AFB56D6"/>
    <w:rsid w:val="6B014FD4"/>
    <w:rsid w:val="6B4750DC"/>
    <w:rsid w:val="6B4849B1"/>
    <w:rsid w:val="6B5174A7"/>
    <w:rsid w:val="6B530BD2"/>
    <w:rsid w:val="6B596BBE"/>
    <w:rsid w:val="6B625A72"/>
    <w:rsid w:val="6B6317EA"/>
    <w:rsid w:val="6B815641"/>
    <w:rsid w:val="6BDC75C2"/>
    <w:rsid w:val="6BF80185"/>
    <w:rsid w:val="6BFA1CD7"/>
    <w:rsid w:val="6C0A7EB8"/>
    <w:rsid w:val="6C12412D"/>
    <w:rsid w:val="6C1D7BEB"/>
    <w:rsid w:val="6C4909E0"/>
    <w:rsid w:val="6C6B79A8"/>
    <w:rsid w:val="6C833A22"/>
    <w:rsid w:val="6C97174C"/>
    <w:rsid w:val="6CBA368C"/>
    <w:rsid w:val="6D0843F7"/>
    <w:rsid w:val="6D170ADE"/>
    <w:rsid w:val="6D305867"/>
    <w:rsid w:val="6D716441"/>
    <w:rsid w:val="6DE704B1"/>
    <w:rsid w:val="6DFA4688"/>
    <w:rsid w:val="6DFB0400"/>
    <w:rsid w:val="6E05302D"/>
    <w:rsid w:val="6E070B53"/>
    <w:rsid w:val="6E0A23F1"/>
    <w:rsid w:val="6E3D27C7"/>
    <w:rsid w:val="6E4753F3"/>
    <w:rsid w:val="6E510020"/>
    <w:rsid w:val="6E645FA5"/>
    <w:rsid w:val="6E8F69FE"/>
    <w:rsid w:val="6EC922AC"/>
    <w:rsid w:val="6ECA4748"/>
    <w:rsid w:val="6EEF513D"/>
    <w:rsid w:val="6F2D6397"/>
    <w:rsid w:val="6F406DD9"/>
    <w:rsid w:val="6F5B1156"/>
    <w:rsid w:val="6F6338EA"/>
    <w:rsid w:val="6F767D3E"/>
    <w:rsid w:val="6F773AB6"/>
    <w:rsid w:val="6F7F4719"/>
    <w:rsid w:val="6F803CC0"/>
    <w:rsid w:val="6F8F0E00"/>
    <w:rsid w:val="6F943BEB"/>
    <w:rsid w:val="6FCC5BB0"/>
    <w:rsid w:val="6FD26F3F"/>
    <w:rsid w:val="6FEA4288"/>
    <w:rsid w:val="6FEE1FCA"/>
    <w:rsid w:val="701C374E"/>
    <w:rsid w:val="70251764"/>
    <w:rsid w:val="703674CE"/>
    <w:rsid w:val="7056191E"/>
    <w:rsid w:val="70A5581F"/>
    <w:rsid w:val="70B328CC"/>
    <w:rsid w:val="70B77E27"/>
    <w:rsid w:val="70BD40A3"/>
    <w:rsid w:val="70BE5731"/>
    <w:rsid w:val="70CD6084"/>
    <w:rsid w:val="70CD6D9A"/>
    <w:rsid w:val="70DA7783"/>
    <w:rsid w:val="70EE4C92"/>
    <w:rsid w:val="70FE5CB7"/>
    <w:rsid w:val="712049D2"/>
    <w:rsid w:val="71403BD9"/>
    <w:rsid w:val="71445C1A"/>
    <w:rsid w:val="715A5D6A"/>
    <w:rsid w:val="715B24AA"/>
    <w:rsid w:val="71643D3C"/>
    <w:rsid w:val="71970440"/>
    <w:rsid w:val="71AF5979"/>
    <w:rsid w:val="71CE49CC"/>
    <w:rsid w:val="71D8211F"/>
    <w:rsid w:val="71DB4C11"/>
    <w:rsid w:val="71FC02A3"/>
    <w:rsid w:val="722315A9"/>
    <w:rsid w:val="722C7C94"/>
    <w:rsid w:val="722F68CA"/>
    <w:rsid w:val="7238577F"/>
    <w:rsid w:val="723D4EC0"/>
    <w:rsid w:val="72520E64"/>
    <w:rsid w:val="726152EF"/>
    <w:rsid w:val="72750781"/>
    <w:rsid w:val="727B3360"/>
    <w:rsid w:val="72A71C3F"/>
    <w:rsid w:val="72C51845"/>
    <w:rsid w:val="72E651DB"/>
    <w:rsid w:val="72F13B80"/>
    <w:rsid w:val="72FE3F7D"/>
    <w:rsid w:val="72FF44EF"/>
    <w:rsid w:val="73005EB5"/>
    <w:rsid w:val="73016589"/>
    <w:rsid w:val="731C6E4F"/>
    <w:rsid w:val="73322485"/>
    <w:rsid w:val="733A72D5"/>
    <w:rsid w:val="734876F0"/>
    <w:rsid w:val="736305DA"/>
    <w:rsid w:val="7381147C"/>
    <w:rsid w:val="73944C37"/>
    <w:rsid w:val="73AF288C"/>
    <w:rsid w:val="73B2271D"/>
    <w:rsid w:val="73C372CA"/>
    <w:rsid w:val="73F91FD5"/>
    <w:rsid w:val="741D47D0"/>
    <w:rsid w:val="74345F76"/>
    <w:rsid w:val="74420753"/>
    <w:rsid w:val="74837061"/>
    <w:rsid w:val="74C57072"/>
    <w:rsid w:val="74CE3D01"/>
    <w:rsid w:val="74D13C69"/>
    <w:rsid w:val="74D379E1"/>
    <w:rsid w:val="74F141C5"/>
    <w:rsid w:val="750A2CD7"/>
    <w:rsid w:val="751610E2"/>
    <w:rsid w:val="751B554A"/>
    <w:rsid w:val="7521338B"/>
    <w:rsid w:val="752B5127"/>
    <w:rsid w:val="7538180D"/>
    <w:rsid w:val="753F66E8"/>
    <w:rsid w:val="75453EE2"/>
    <w:rsid w:val="7553467E"/>
    <w:rsid w:val="75622861"/>
    <w:rsid w:val="75771D2B"/>
    <w:rsid w:val="759E24FF"/>
    <w:rsid w:val="75ED4AD2"/>
    <w:rsid w:val="76237B56"/>
    <w:rsid w:val="763F09E6"/>
    <w:rsid w:val="764364A0"/>
    <w:rsid w:val="76560462"/>
    <w:rsid w:val="766C100E"/>
    <w:rsid w:val="76C07AF1"/>
    <w:rsid w:val="76C176A8"/>
    <w:rsid w:val="76CD04BA"/>
    <w:rsid w:val="76D108FC"/>
    <w:rsid w:val="76FE2E43"/>
    <w:rsid w:val="770B0193"/>
    <w:rsid w:val="77343F30"/>
    <w:rsid w:val="77463282"/>
    <w:rsid w:val="778939A2"/>
    <w:rsid w:val="77BC38A7"/>
    <w:rsid w:val="77D93560"/>
    <w:rsid w:val="77EB5041"/>
    <w:rsid w:val="77F65213"/>
    <w:rsid w:val="77F81E76"/>
    <w:rsid w:val="781A43EA"/>
    <w:rsid w:val="782F21C9"/>
    <w:rsid w:val="78503898"/>
    <w:rsid w:val="78695E8F"/>
    <w:rsid w:val="78811502"/>
    <w:rsid w:val="7885716E"/>
    <w:rsid w:val="78861445"/>
    <w:rsid w:val="789F4F9F"/>
    <w:rsid w:val="78CE2999"/>
    <w:rsid w:val="78D37FAF"/>
    <w:rsid w:val="78E73A5B"/>
    <w:rsid w:val="79114B33"/>
    <w:rsid w:val="79251380"/>
    <w:rsid w:val="79330A4E"/>
    <w:rsid w:val="79532E9E"/>
    <w:rsid w:val="79582DD5"/>
    <w:rsid w:val="79752D54"/>
    <w:rsid w:val="7999179F"/>
    <w:rsid w:val="79CA3586"/>
    <w:rsid w:val="79E75A32"/>
    <w:rsid w:val="79E91177"/>
    <w:rsid w:val="79FC31D0"/>
    <w:rsid w:val="7A33329F"/>
    <w:rsid w:val="7A401675"/>
    <w:rsid w:val="7A480529"/>
    <w:rsid w:val="7A4B1DC7"/>
    <w:rsid w:val="7A5A319C"/>
    <w:rsid w:val="7A925C1D"/>
    <w:rsid w:val="7AA15540"/>
    <w:rsid w:val="7AD76C6A"/>
    <w:rsid w:val="7AF85BC2"/>
    <w:rsid w:val="7B087CB8"/>
    <w:rsid w:val="7B5353D8"/>
    <w:rsid w:val="7B547E92"/>
    <w:rsid w:val="7B5B7E20"/>
    <w:rsid w:val="7B5D6256"/>
    <w:rsid w:val="7B670E83"/>
    <w:rsid w:val="7B845591"/>
    <w:rsid w:val="7B871525"/>
    <w:rsid w:val="7BA14395"/>
    <w:rsid w:val="7BAE6AB2"/>
    <w:rsid w:val="7BB120FE"/>
    <w:rsid w:val="7BB265A2"/>
    <w:rsid w:val="7BC63DFB"/>
    <w:rsid w:val="7BD06A28"/>
    <w:rsid w:val="7BDC4D21"/>
    <w:rsid w:val="7BF001E1"/>
    <w:rsid w:val="7BF12F4B"/>
    <w:rsid w:val="7C165C70"/>
    <w:rsid w:val="7C1A3DCC"/>
    <w:rsid w:val="7C226A0C"/>
    <w:rsid w:val="7C2428D0"/>
    <w:rsid w:val="7C2A31F5"/>
    <w:rsid w:val="7C2F7BF3"/>
    <w:rsid w:val="7C3C069A"/>
    <w:rsid w:val="7C43544C"/>
    <w:rsid w:val="7C7D3800"/>
    <w:rsid w:val="7C9408FC"/>
    <w:rsid w:val="7C987DD6"/>
    <w:rsid w:val="7CA30E0F"/>
    <w:rsid w:val="7CB7791F"/>
    <w:rsid w:val="7CD24DE6"/>
    <w:rsid w:val="7CDD764F"/>
    <w:rsid w:val="7CE75D49"/>
    <w:rsid w:val="7CED5465"/>
    <w:rsid w:val="7D0A3AF9"/>
    <w:rsid w:val="7D142945"/>
    <w:rsid w:val="7D2A03BA"/>
    <w:rsid w:val="7D471E99"/>
    <w:rsid w:val="7D5E0E75"/>
    <w:rsid w:val="7D7F24B4"/>
    <w:rsid w:val="7D851A94"/>
    <w:rsid w:val="7D8F2DF1"/>
    <w:rsid w:val="7DD6409E"/>
    <w:rsid w:val="7DFA5FDE"/>
    <w:rsid w:val="7E0B12A1"/>
    <w:rsid w:val="7E2E33C0"/>
    <w:rsid w:val="7E434EF6"/>
    <w:rsid w:val="7E6E42D6"/>
    <w:rsid w:val="7E6F077A"/>
    <w:rsid w:val="7E7E276B"/>
    <w:rsid w:val="7E8D4D79"/>
    <w:rsid w:val="7E9C0E44"/>
    <w:rsid w:val="7EA321D2"/>
    <w:rsid w:val="7EA47B7B"/>
    <w:rsid w:val="7EB919F5"/>
    <w:rsid w:val="7EC13AAB"/>
    <w:rsid w:val="7EDD54FE"/>
    <w:rsid w:val="7EE45E1C"/>
    <w:rsid w:val="7EED5B43"/>
    <w:rsid w:val="7EF90044"/>
    <w:rsid w:val="7F405C73"/>
    <w:rsid w:val="7F4549E3"/>
    <w:rsid w:val="7F561D8C"/>
    <w:rsid w:val="7F594F87"/>
    <w:rsid w:val="7F674C93"/>
    <w:rsid w:val="7F732443"/>
    <w:rsid w:val="7F7F2C3F"/>
    <w:rsid w:val="7F842003"/>
    <w:rsid w:val="7FEC1957"/>
    <w:rsid w:val="7FF4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0" w:firstLineChars="0"/>
      <w:jc w:val="both"/>
    </w:pPr>
    <w:rPr>
      <w:rFonts w:eastAsia="仿宋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40" w:beforeLines="0" w:beforeAutospacing="0" w:after="140" w:afterLines="0" w:afterAutospacing="0" w:line="240" w:lineRule="auto"/>
      <w:ind w:left="432" w:hanging="432" w:firstLineChars="0"/>
      <w:outlineLvl w:val="0"/>
    </w:pPr>
    <w:rPr>
      <w:rFonts w:eastAsia="黑体"/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spacing w:before="20" w:beforeLines="0" w:beforeAutospacing="0" w:after="140" w:afterLines="0" w:afterAutospacing="0" w:line="240" w:lineRule="auto"/>
      <w:ind w:left="575" w:hanging="575" w:firstLineChars="0"/>
      <w:outlineLvl w:val="1"/>
    </w:pPr>
    <w:rPr>
      <w:rFonts w:ascii="Arial" w:hAnsi="Arial" w:eastAsia="宋体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0" w:beforeLines="0" w:beforeAutospacing="0" w:after="60" w:afterLines="0" w:afterAutospacing="0" w:line="240" w:lineRule="auto"/>
      <w:ind w:left="536" w:hanging="536"/>
      <w:outlineLvl w:val="2"/>
    </w:pPr>
    <w:rPr>
      <w:rFonts w:eastAsia="宋体" w:asciiTheme="minorAscii" w:hAnsiTheme="minorAscii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99"/>
    <w:pPr>
      <w:spacing w:before="0" w:line="240" w:lineRule="auto"/>
      <w:ind w:firstLine="0" w:firstLineChars="0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800080"/>
      <w:u w:val="single"/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character" w:customStyle="1" w:styleId="19">
    <w:name w:val="标题 2 Char"/>
    <w:link w:val="3"/>
    <w:qFormat/>
    <w:uiPriority w:val="0"/>
    <w:rPr>
      <w:rFonts w:ascii="Arial" w:hAnsi="Arial" w:eastAsia="宋体"/>
      <w:b/>
      <w:sz w:val="36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4413</Words>
  <Characters>5180</Characters>
  <Lines>0</Lines>
  <Paragraphs>0</Paragraphs>
  <TotalTime>0</TotalTime>
  <ScaleCrop>false</ScaleCrop>
  <LinksUpToDate>false</LinksUpToDate>
  <CharactersWithSpaces>5747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2023-05-22T09:27:00Z</dcterms:created>
  <dc:creator>Administrator</dc:creator>
  <cp:lastModifiedBy>叶猫子</cp:lastModifiedBy>
  <dcterms:modified xsi:type="dcterms:W3CDTF">2023-08-30T09:43:28Z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9E310A13FBDE418E9DD13D1701F6E5AA_11</vt:lpwstr>
  </property>
</Properties>
</file>